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media/image2.png" ContentType="image/png"/>
  <Override PartName="/word/media/image3.jpeg" ContentType="image/jpe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footer1.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ITENSDOCONTRATO"/>
        <w:spacing w:lineRule="auto" w:line="240"/>
        <w:ind w:left="0" w:hanging="0"/>
        <w:jc w:val="center"/>
        <w:rPr>
          <w:sz w:val="20"/>
          <w:szCs w:val="20"/>
        </w:rPr>
      </w:pPr>
      <w:r>
        <w:rPr>
          <w:rFonts w:ascii="Verdana" w:hAnsi="Verdana"/>
          <w:b/>
          <w:bCs w:val="false"/>
          <w:sz w:val="20"/>
          <w:szCs w:val="20"/>
        </w:rPr>
        <w:t>ANEXO III</w:t>
      </w:r>
    </w:p>
    <w:p>
      <w:pPr>
        <w:pStyle w:val="ITENSDOCONTRATO"/>
        <w:spacing w:lineRule="auto" w:line="240"/>
        <w:ind w:left="0" w:hanging="0"/>
        <w:rPr>
          <w:rFonts w:ascii="Verdana" w:hAnsi="Verdana"/>
          <w:b/>
          <w:bCs w:val="false"/>
          <w:sz w:val="20"/>
          <w:szCs w:val="20"/>
        </w:rPr>
      </w:pPr>
      <w:r>
        <w:rPr>
          <w:rFonts w:ascii="Verdana" w:hAnsi="Verdana"/>
          <w:b/>
          <w:bCs w:val="false"/>
          <w:sz w:val="20"/>
          <w:szCs w:val="20"/>
        </w:rPr>
      </w:r>
    </w:p>
    <w:p>
      <w:pPr>
        <w:pStyle w:val="Normal"/>
        <w:widowControl w:val="false"/>
        <w:spacing w:lineRule="auto" w:line="240"/>
        <w:ind w:left="-70" w:hanging="0"/>
        <w:jc w:val="right"/>
        <w:rPr>
          <w:sz w:val="20"/>
          <w:szCs w:val="20"/>
        </w:rPr>
      </w:pPr>
      <w:r>
        <w:rPr>
          <w:rFonts w:cs="Verdana" w:ascii="Verdana" w:hAnsi="Verdana"/>
          <w:b/>
          <w:sz w:val="20"/>
          <w:szCs w:val="20"/>
        </w:rPr>
        <w:t>MINUTA DE CONTRATO DE PRESTAÇÃO DE SERVIÇOS Nº ___.</w:t>
      </w:r>
    </w:p>
    <w:p>
      <w:pPr>
        <w:pStyle w:val="Normal"/>
        <w:tabs>
          <w:tab w:val="clear" w:pos="708"/>
          <w:tab w:val="left" w:pos="-414" w:leader="none"/>
          <w:tab w:val="left" w:pos="0" w:leader="none"/>
          <w:tab w:val="left" w:pos="306" w:leader="none"/>
          <w:tab w:val="left" w:pos="360"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240"/>
        <w:textAlignment w:val="baseline"/>
        <w:rPr>
          <w:rFonts w:ascii="Verdana" w:hAnsi="Verdana" w:eastAsia="Times New Roman" w:cs="Arial"/>
          <w:color w:val="000000"/>
          <w:sz w:val="20"/>
          <w:szCs w:val="20"/>
        </w:rPr>
      </w:pPr>
      <w:r>
        <w:rPr>
          <w:rFonts w:eastAsia="Times New Roman" w:cs="Arial" w:ascii="Verdana" w:hAnsi="Verdana"/>
          <w:color w:val="000000"/>
          <w:sz w:val="20"/>
          <w:szCs w:val="20"/>
        </w:rPr>
      </w:r>
    </w:p>
    <w:p>
      <w:pPr>
        <w:pStyle w:val="Normal"/>
        <w:spacing w:lineRule="auto" w:line="240"/>
        <w:jc w:val="both"/>
        <w:rPr>
          <w:sz w:val="20"/>
          <w:szCs w:val="20"/>
        </w:rPr>
      </w:pPr>
      <w:r>
        <w:rPr>
          <w:rFonts w:cs="Verdana" w:ascii="Verdana" w:hAnsi="Verdana"/>
          <w:b/>
          <w:sz w:val="20"/>
          <w:szCs w:val="20"/>
          <w:u w:val="single"/>
        </w:rPr>
        <w:t>PREÂMBULO</w:t>
      </w:r>
    </w:p>
    <w:p>
      <w:pPr>
        <w:pStyle w:val="Normal"/>
        <w:spacing w:lineRule="auto" w:line="240"/>
        <w:jc w:val="both"/>
        <w:rPr>
          <w:sz w:val="20"/>
          <w:szCs w:val="20"/>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pPr>
        <w:pStyle w:val="Normal"/>
        <w:tabs>
          <w:tab w:val="clear" w:pos="708"/>
          <w:tab w:val="left" w:pos="0" w:leader="none"/>
        </w:tabs>
        <w:spacing w:lineRule="auto" w:line="240"/>
        <w:jc w:val="both"/>
        <w:rPr>
          <w:sz w:val="20"/>
          <w:szCs w:val="20"/>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________ do ano de 2025.</w:t>
      </w:r>
    </w:p>
    <w:p>
      <w:pPr>
        <w:pStyle w:val="Normal"/>
        <w:tabs>
          <w:tab w:val="clear" w:pos="708"/>
          <w:tab w:val="left" w:pos="0" w:leader="none"/>
        </w:tabs>
        <w:spacing w:lineRule="auto" w:line="240"/>
        <w:jc w:val="both"/>
        <w:rPr>
          <w:sz w:val="20"/>
          <w:szCs w:val="20"/>
        </w:rPr>
      </w:pPr>
      <w:r>
        <w:rPr>
          <w:rFonts w:cs="Verdana" w:ascii="Verdana" w:hAnsi="Verdana"/>
          <w:b/>
          <w:sz w:val="20"/>
          <w:szCs w:val="20"/>
        </w:rPr>
        <w:t>c) REPRESENTANTES</w:t>
      </w:r>
      <w:r>
        <w:rPr>
          <w:rFonts w:cs="Verdana" w:ascii="Verdana" w:hAnsi="Verdana"/>
          <w:sz w:val="20"/>
          <w:szCs w:val="20"/>
        </w:rPr>
        <w:t>: Representa o CONTRATANTE, o Senhor _______________, Prefeito Municipal, brasileiro, casado, residente na ___________, nesta cidade, inscrito no CPF/MF sob o n.º _______________ e a CONTRATADA _____________.</w:t>
      </w:r>
      <w:r>
        <w:rPr>
          <w:rFonts w:eastAsia="Calibri" w:cs="Arial" w:ascii="Verdana" w:hAnsi="Verdana"/>
          <w:bCs/>
          <w:color w:val="000000"/>
          <w:sz w:val="20"/>
          <w:szCs w:val="20"/>
        </w:rPr>
        <w:t xml:space="preserve"> tendo em vista o que consta no </w:t>
      </w:r>
      <w:r>
        <w:rPr>
          <w:rFonts w:eastAsia="Calibri" w:cs="Arial" w:ascii="Verdana" w:hAnsi="Verdana"/>
          <w:b/>
          <w:bCs/>
          <w:color w:val="000000"/>
          <w:sz w:val="20"/>
          <w:szCs w:val="20"/>
        </w:rPr>
        <w:t>Processo Administrativo nº 0</w:t>
      </w:r>
      <w:r>
        <w:rPr>
          <w:rFonts w:eastAsia="Calibri" w:cs="Arial" w:ascii="Verdana" w:hAnsi="Verdana"/>
          <w:b/>
          <w:bCs/>
          <w:color w:val="000000"/>
          <w:sz w:val="20"/>
          <w:szCs w:val="20"/>
        </w:rPr>
        <w:t>2868</w:t>
      </w:r>
      <w:r>
        <w:rPr>
          <w:rFonts w:eastAsia="Calibri" w:cs="Arial" w:ascii="Verdana" w:hAnsi="Verdana"/>
          <w:b/>
          <w:bCs/>
          <w:color w:val="000000"/>
          <w:sz w:val="20"/>
          <w:szCs w:val="20"/>
        </w:rPr>
        <w:t>/2025</w:t>
      </w:r>
      <w:r>
        <w:rPr>
          <w:rFonts w:eastAsia="Calibri" w:cs="Arial" w:ascii="Verdana" w:hAnsi="Verdana"/>
          <w:bCs/>
          <w:color w:val="000000"/>
          <w:sz w:val="20"/>
          <w:szCs w:val="20"/>
        </w:rPr>
        <w:t>,</w:t>
      </w:r>
      <w:r>
        <w:rPr>
          <w:rFonts w:eastAsia="Calibri" w:cs="Arial" w:ascii="Verdana" w:hAnsi="Verdana"/>
          <w:b/>
          <w:bCs/>
          <w:color w:val="000000"/>
          <w:sz w:val="20"/>
          <w:szCs w:val="20"/>
        </w:rPr>
        <w:t xml:space="preserve"> </w:t>
      </w:r>
      <w:r>
        <w:rPr>
          <w:rFonts w:eastAsia="Times New Roman" w:cs="Arial" w:ascii="Verdana" w:hAnsi="Verdana"/>
          <w:color w:val="000000"/>
          <w:sz w:val="20"/>
          <w:szCs w:val="20"/>
        </w:rPr>
        <w:t xml:space="preserve">resolvem celebrar este Termo de Contrato decorrente do </w:t>
      </w:r>
      <w:r>
        <w:rPr>
          <w:rFonts w:eastAsia="Times New Roman" w:cs="Arial" w:ascii="Verdana" w:hAnsi="Verdana"/>
          <w:b/>
          <w:bCs/>
          <w:color w:val="000000"/>
          <w:sz w:val="20"/>
          <w:szCs w:val="20"/>
        </w:rPr>
        <w:t>PREGÃO ELETRÔNICO Nº 0</w:t>
      </w:r>
      <w:r>
        <w:rPr>
          <w:rFonts w:eastAsia="Times New Roman" w:cs="Arial" w:ascii="Verdana" w:hAnsi="Verdana"/>
          <w:b/>
          <w:bCs/>
          <w:color w:val="000000"/>
          <w:sz w:val="20"/>
          <w:szCs w:val="20"/>
        </w:rPr>
        <w:t>55</w:t>
      </w:r>
      <w:r>
        <w:rPr>
          <w:rFonts w:eastAsia="Times New Roman" w:cs="Arial" w:ascii="Verdana" w:hAnsi="Verdana"/>
          <w:b/>
          <w:bCs/>
          <w:color w:val="000000"/>
          <w:sz w:val="20"/>
          <w:szCs w:val="20"/>
        </w:rPr>
        <w:t>/2025</w:t>
      </w:r>
      <w:r>
        <w:rPr>
          <w:rFonts w:eastAsia="Times New Roman" w:cs="Arial" w:ascii="Verdana" w:hAnsi="Verdana"/>
          <w:color w:val="000000"/>
          <w:sz w:val="20"/>
          <w:szCs w:val="20"/>
        </w:rPr>
        <w:t>, em observância às disposições da Lei nº 14.133, de 1º de abril de 2021, demais legislações aplicáveis, e ainda, nos casos omissos aplicar-se-á o art. 89 do mesmo diploma legal. Este Contrato será regido mediante as cláusulas e condições a seguir enunciadas:</w:t>
      </w:r>
    </w:p>
    <w:p>
      <w:pPr>
        <w:pStyle w:val="CLUSULA"/>
        <w:spacing w:lineRule="auto" w:line="240"/>
        <w:ind w:left="0" w:hanging="0"/>
        <w:rPr>
          <w:sz w:val="20"/>
          <w:szCs w:val="20"/>
        </w:rPr>
      </w:pPr>
      <w:r>
        <w:rPr>
          <w:rFonts w:ascii="Verdana" w:hAnsi="Verdana"/>
          <w:sz w:val="20"/>
          <w:szCs w:val="20"/>
        </w:rPr>
        <w:t>CLÁUSULA PRIMEIRA - DO OBJETO</w:t>
      </w:r>
    </w:p>
    <w:p>
      <w:pPr>
        <w:pStyle w:val="ITENSDOCONTRATO"/>
        <w:spacing w:lineRule="auto" w:line="240"/>
        <w:ind w:left="0" w:hanging="0"/>
        <w:rPr>
          <w:sz w:val="20"/>
          <w:szCs w:val="20"/>
        </w:rPr>
      </w:pPr>
      <w:r>
        <w:rPr>
          <w:rFonts w:ascii="Verdana" w:hAnsi="Verdana"/>
          <w:sz w:val="20"/>
          <w:szCs w:val="20"/>
        </w:rPr>
        <w:t xml:space="preserve">1.1 - </w:t>
      </w:r>
      <w:bookmarkStart w:id="0" w:name="_Hlk116052592"/>
      <w:r>
        <w:rPr>
          <w:rFonts w:ascii="Verdana" w:hAnsi="Verdana"/>
          <w:sz w:val="20"/>
          <w:szCs w:val="20"/>
        </w:rPr>
        <w:t xml:space="preserve">Constitui objeto deste Instrumento a para </w:t>
      </w:r>
      <w:r>
        <w:rPr>
          <w:rFonts w:eastAsia="Arial" w:cs="Arial" w:ascii="Verdana" w:hAnsi="Verdana"/>
          <w:bCs w:val="false"/>
          <w:sz w:val="20"/>
          <w:szCs w:val="20"/>
          <w:lang w:eastAsia="pt-BR"/>
        </w:rPr>
        <w:t>Contratação de empresa especializada na prestação de serviços de arbitragem para o campeonato municipal de futebol amador masculino, a ser realizado ao longo do exercício de 2025, nesse município</w:t>
      </w:r>
      <w:r>
        <w:rPr>
          <w:rFonts w:eastAsia="Batang;바탕" w:cs="Arial" w:ascii="Verdana" w:hAnsi="Verdana"/>
          <w:bCs w:val="false"/>
          <w:color w:val="000000"/>
          <w:kern w:val="2"/>
          <w:sz w:val="20"/>
          <w:szCs w:val="20"/>
          <w:lang w:eastAsia="en-US" w:bidi="pt-BR"/>
        </w:rPr>
        <w:t>, em atendimento as necessidades da Secretaria Municipal de Esporte e Lazer, de acordo com os critérios e condições estabelecidas no Termo de Referência, edital e seus anexos.</w:t>
      </w:r>
    </w:p>
    <w:p>
      <w:pPr>
        <w:pStyle w:val="ITENSDOCONTRATO"/>
        <w:spacing w:lineRule="auto" w:line="240"/>
        <w:ind w:left="0" w:hanging="0"/>
        <w:rPr/>
      </w:pPr>
      <w:r>
        <w:rPr>
          <w:rStyle w:val="Text-truncate-expanded"/>
          <w:rFonts w:ascii="Verdana" w:hAnsi="Verdana"/>
          <w:sz w:val="20"/>
          <w:szCs w:val="20"/>
          <w:shd w:fill="FFFFFF" w:val="clear"/>
        </w:rPr>
        <w:t>1.2 - A descrição, condições, quantidades, exigências estão descritas no Termo de Referência, Anexo II deste Instrumento.</w:t>
      </w:r>
    </w:p>
    <w:p>
      <w:pPr>
        <w:pStyle w:val="ITENSDOCONTRATO"/>
        <w:spacing w:lineRule="auto" w:line="240"/>
        <w:ind w:left="0" w:hanging="0"/>
        <w:rPr>
          <w:rFonts w:ascii="Verdana" w:hAnsi="Verdana"/>
          <w:b/>
          <w:sz w:val="20"/>
          <w:szCs w:val="20"/>
        </w:rPr>
      </w:pPr>
      <w:r>
        <w:rPr>
          <w:rFonts w:ascii="Verdana" w:hAnsi="Verdana"/>
          <w:b/>
          <w:sz w:val="20"/>
          <w:szCs w:val="20"/>
        </w:rPr>
      </w:r>
    </w:p>
    <w:p>
      <w:pPr>
        <w:pStyle w:val="ITENSDOCONTRATO"/>
        <w:spacing w:lineRule="auto" w:line="240"/>
        <w:ind w:left="0" w:hanging="0"/>
        <w:rPr>
          <w:sz w:val="20"/>
          <w:szCs w:val="20"/>
        </w:rPr>
      </w:pPr>
      <w:r>
        <w:rPr>
          <w:rFonts w:ascii="Verdana" w:hAnsi="Verdana"/>
          <w:b/>
          <w:sz w:val="20"/>
          <w:szCs w:val="20"/>
        </w:rPr>
        <w:t>CLÁUSULA SEGUNDA – DOS DOCUMENTOS INTEGRANTES</w:t>
      </w:r>
    </w:p>
    <w:p>
      <w:pPr>
        <w:pStyle w:val="ITENSDOCONTRATO"/>
        <w:spacing w:lineRule="auto" w:line="240"/>
        <w:ind w:left="0" w:hanging="0"/>
        <w:rPr>
          <w:sz w:val="20"/>
          <w:szCs w:val="20"/>
        </w:rPr>
      </w:pPr>
      <w:r>
        <w:rPr>
          <w:rFonts w:ascii="Verdana" w:hAnsi="Verdana"/>
          <w:sz w:val="20"/>
          <w:szCs w:val="20"/>
        </w:rPr>
        <w:t>2.1 - Vinculam esta contratação, independente de transcrição, os documentos e instruções que compõem o Pregão Eletrônico nº 0</w:t>
      </w:r>
      <w:r>
        <w:rPr>
          <w:rFonts w:ascii="Verdana" w:hAnsi="Verdana"/>
          <w:sz w:val="20"/>
          <w:szCs w:val="20"/>
        </w:rPr>
        <w:t>55</w:t>
      </w:r>
      <w:r>
        <w:rPr>
          <w:rFonts w:ascii="Verdana" w:hAnsi="Verdana"/>
          <w:sz w:val="20"/>
          <w:szCs w:val="20"/>
        </w:rPr>
        <w:t xml:space="preserve">/2025, em especial, </w:t>
      </w:r>
      <w:r>
        <w:rPr>
          <w:rFonts w:eastAsia="Times New Roman" w:ascii="Verdana" w:hAnsi="Verdana"/>
          <w:sz w:val="20"/>
          <w:szCs w:val="20"/>
        </w:rPr>
        <w:t>o</w:t>
      </w:r>
      <w:r>
        <w:rPr>
          <w:rFonts w:eastAsia="Times New Roman" w:ascii="Verdana" w:hAnsi="Verdana"/>
          <w:b/>
          <w:sz w:val="20"/>
          <w:szCs w:val="20"/>
        </w:rPr>
        <w:t xml:space="preserve"> </w:t>
      </w:r>
      <w:r>
        <w:rPr>
          <w:rFonts w:ascii="Verdana" w:hAnsi="Verdana"/>
          <w:sz w:val="20"/>
          <w:szCs w:val="20"/>
        </w:rPr>
        <w:t>Termo de Referência, Anexo II deste Instrumento contratual.</w:t>
      </w:r>
    </w:p>
    <w:p>
      <w:pPr>
        <w:pStyle w:val="ITENSDOCONTRATO"/>
        <w:spacing w:lineRule="auto" w:line="240"/>
        <w:ind w:left="0" w:hanging="0"/>
        <w:rPr>
          <w:rFonts w:ascii="Verdana" w:hAnsi="Verdana"/>
          <w:b/>
          <w:sz w:val="20"/>
          <w:szCs w:val="20"/>
        </w:rPr>
      </w:pPr>
      <w:r>
        <w:rPr>
          <w:rFonts w:ascii="Verdana" w:hAnsi="Verdana"/>
          <w:b/>
          <w:sz w:val="20"/>
          <w:szCs w:val="20"/>
        </w:rPr>
      </w:r>
    </w:p>
    <w:p>
      <w:pPr>
        <w:pStyle w:val="ITENSDOCONTRATO"/>
        <w:spacing w:lineRule="auto" w:line="240"/>
        <w:ind w:left="0" w:hanging="0"/>
        <w:rPr>
          <w:sz w:val="20"/>
          <w:szCs w:val="20"/>
        </w:rPr>
      </w:pPr>
      <w:r>
        <w:rPr>
          <w:rFonts w:ascii="Verdana" w:hAnsi="Verdana"/>
          <w:b/>
          <w:sz w:val="20"/>
          <w:szCs w:val="20"/>
        </w:rPr>
        <w:t>CLÁUSULA TERCEIRA – VIGÊNCIA</w:t>
      </w:r>
    </w:p>
    <w:p>
      <w:pPr>
        <w:pStyle w:val="ITENSDOCONTRATO"/>
        <w:spacing w:lineRule="auto" w:line="240"/>
        <w:ind w:left="0" w:hanging="0"/>
        <w:rPr>
          <w:sz w:val="20"/>
          <w:szCs w:val="20"/>
        </w:rPr>
      </w:pPr>
      <w:r>
        <w:rPr>
          <w:rFonts w:ascii="Verdana" w:hAnsi="Verdana"/>
          <w:sz w:val="20"/>
          <w:szCs w:val="20"/>
        </w:rPr>
        <w:t xml:space="preserve">3.1 - </w:t>
      </w:r>
      <w:r>
        <w:rPr>
          <w:rFonts w:cs="Times New Roman" w:ascii="Verdana" w:hAnsi="Verdana"/>
          <w:b w:val="false"/>
          <w:bCs w:val="false"/>
          <w:sz w:val="20"/>
          <w:szCs w:val="20"/>
        </w:rPr>
        <w:t xml:space="preserve">A vigência do contrato será de  12 (doze) </w:t>
      </w:r>
      <w:r>
        <w:rPr>
          <w:rFonts w:eastAsia="Times New Roman" w:cs="Times New Roman" w:ascii="Verdana" w:hAnsi="Verdana"/>
          <w:b w:val="false"/>
          <w:bCs w:val="false"/>
          <w:color w:val="auto"/>
          <w:kern w:val="0"/>
          <w:sz w:val="20"/>
          <w:szCs w:val="20"/>
          <w:lang w:val="pt-BR" w:eastAsia="pt-BR" w:bidi="ar-SA"/>
        </w:rPr>
        <w:t>meses</w:t>
      </w:r>
      <w:r>
        <w:rPr>
          <w:rFonts w:cs="Times New Roman" w:ascii="Verdana" w:hAnsi="Verdana"/>
          <w:b w:val="false"/>
          <w:bCs w:val="false"/>
          <w:sz w:val="20"/>
          <w:szCs w:val="20"/>
        </w:rPr>
        <w:t>.</w:t>
      </w:r>
    </w:p>
    <w:p>
      <w:pPr>
        <w:pStyle w:val="Normal"/>
        <w:spacing w:lineRule="auto" w:line="240" w:before="57" w:after="57"/>
        <w:ind w:left="0" w:right="0" w:hanging="0"/>
        <w:jc w:val="both"/>
        <w:rPr>
          <w:sz w:val="20"/>
          <w:szCs w:val="20"/>
        </w:rPr>
      </w:pPr>
      <w:r>
        <w:rPr>
          <w:rFonts w:ascii="Verdana" w:hAnsi="Verdana"/>
          <w:b w:val="false"/>
          <w:bCs w:val="false"/>
          <w:sz w:val="20"/>
          <w:szCs w:val="20"/>
        </w:rPr>
        <w:t>3</w:t>
      </w:r>
      <w:r>
        <w:rPr>
          <w:rFonts w:ascii="Verdana" w:hAnsi="Verdana"/>
          <w:b w:val="false"/>
          <w:bCs w:val="false"/>
          <w:sz w:val="20"/>
          <w:szCs w:val="20"/>
        </w:rPr>
        <w:t>.1.2.</w:t>
      </w:r>
      <w:r>
        <w:rPr>
          <w:rFonts w:ascii="Verdana" w:hAnsi="Verdana"/>
          <w:sz w:val="20"/>
          <w:szCs w:val="20"/>
        </w:rPr>
        <w:t xml:space="preserve"> A </w:t>
      </w:r>
      <w:r>
        <w:rPr>
          <w:rFonts w:eastAsia="Times New Roman" w:cs="Times New Roman" w:ascii="Verdana" w:hAnsi="Verdana"/>
          <w:color w:val="auto"/>
          <w:kern w:val="0"/>
          <w:sz w:val="20"/>
          <w:szCs w:val="20"/>
          <w:lang w:val="pt-BR" w:eastAsia="pt-BR" w:bidi="ar-SA"/>
        </w:rPr>
        <w:t>prestação do serviço</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ormal"/>
        <w:spacing w:lineRule="auto" w:line="240" w:before="57" w:after="57"/>
        <w:ind w:left="0" w:right="0" w:hanging="0"/>
        <w:jc w:val="both"/>
        <w:rPr>
          <w:sz w:val="20"/>
          <w:szCs w:val="20"/>
        </w:rPr>
      </w:pPr>
      <w:r>
        <w:rPr>
          <w:rFonts w:ascii="Verdana" w:hAnsi="Verdana"/>
          <w:b w:val="false"/>
          <w:bCs w:val="false"/>
          <w:sz w:val="20"/>
          <w:szCs w:val="20"/>
        </w:rPr>
        <w:t>3</w:t>
      </w:r>
      <w:r>
        <w:rPr>
          <w:rFonts w:ascii="Verdana" w:hAnsi="Verdana"/>
          <w:b w:val="false"/>
          <w:bCs w:val="false"/>
          <w:sz w:val="20"/>
          <w:szCs w:val="20"/>
        </w:rPr>
        <w:t>.1.3.</w:t>
      </w:r>
      <w:r>
        <w:rPr>
          <w:rFonts w:ascii="Verdana" w:hAnsi="Verdana"/>
          <w:sz w:val="20"/>
          <w:szCs w:val="20"/>
        </w:rPr>
        <w:t xml:space="preserve"> O contratado será obrigado a reparar, corrigir, remover, reconstruir ou substituir, a suas expensas, no total ou em parte, o objeto/serviço em que se verificarem vícios, defeitos ou incorreções resultantes de sua execução ou de materiais nela empregados.</w:t>
      </w:r>
    </w:p>
    <w:p>
      <w:pPr>
        <w:pStyle w:val="Normal"/>
        <w:spacing w:lineRule="auto" w:line="240" w:before="57" w:after="57"/>
        <w:ind w:left="0" w:right="0" w:hanging="0"/>
        <w:jc w:val="both"/>
        <w:rPr>
          <w:sz w:val="20"/>
          <w:szCs w:val="20"/>
        </w:rPr>
      </w:pPr>
      <w:r>
        <w:rPr>
          <w:rFonts w:ascii="Verdana" w:hAnsi="Verdana"/>
          <w:b w:val="false"/>
          <w:bCs w:val="false"/>
          <w:sz w:val="20"/>
          <w:szCs w:val="20"/>
        </w:rPr>
        <w:t>3</w:t>
      </w:r>
      <w:r>
        <w:rPr>
          <w:rFonts w:ascii="Verdana" w:hAnsi="Verdana"/>
          <w:b w:val="false"/>
          <w:bCs w:val="false"/>
          <w:sz w:val="20"/>
          <w:szCs w:val="20"/>
        </w:rPr>
        <w:t>.1.4.</w:t>
      </w:r>
      <w:r>
        <w:rPr>
          <w:rFonts w:ascii="Verdana" w:hAnsi="Verdana"/>
          <w:sz w:val="20"/>
          <w:szCs w:val="20"/>
        </w:rPr>
        <w:t xml:space="preserve"> Somente o contratado será responsável pelos encargos trabalhistas, previdenciários, fiscais e comerciais resultantes da execução dos serviços.</w:t>
      </w:r>
    </w:p>
    <w:p>
      <w:pPr>
        <w:pStyle w:val="Normal"/>
        <w:spacing w:lineRule="auto" w:line="240" w:before="57" w:after="57"/>
        <w:ind w:left="0" w:right="0" w:hanging="0"/>
        <w:jc w:val="both"/>
        <w:rPr>
          <w:sz w:val="20"/>
          <w:szCs w:val="20"/>
        </w:rPr>
      </w:pPr>
      <w:r>
        <w:rPr>
          <w:rFonts w:ascii="Verdana" w:hAnsi="Verdana"/>
          <w:b w:val="false"/>
          <w:bCs w:val="false"/>
          <w:sz w:val="20"/>
          <w:szCs w:val="20"/>
        </w:rPr>
        <w:t>3</w:t>
      </w:r>
      <w:r>
        <w:rPr>
          <w:rFonts w:ascii="Verdana" w:hAnsi="Verdana"/>
          <w:b w:val="false"/>
          <w:bCs w:val="false"/>
          <w:sz w:val="20"/>
          <w:szCs w:val="20"/>
        </w:rPr>
        <w:t>.1.5.</w:t>
      </w:r>
      <w:r>
        <w:rPr>
          <w:rFonts w:ascii="Verdana" w:hAnsi="Verdana"/>
          <w:sz w:val="20"/>
          <w:szCs w:val="20"/>
        </w:rPr>
        <w:t xml:space="preserve"> A inadimplência do contratado em relação aos encargos trabalhistas, fiscais e comerciais não transferirá à Administração a responsabilidade pelo seu pagamento e não poderá onerar o objeto do contrato.</w:t>
      </w:r>
    </w:p>
    <w:p>
      <w:pPr>
        <w:pStyle w:val="ITENSDOCONTRATO"/>
        <w:spacing w:lineRule="auto" w:line="240"/>
        <w:ind w:left="0" w:hanging="0"/>
        <w:rPr>
          <w:sz w:val="20"/>
          <w:szCs w:val="20"/>
        </w:rPr>
      </w:pPr>
      <w:r>
        <w:rPr>
          <w:rFonts w:cs="Times New Roman" w:ascii="Verdana" w:hAnsi="Verdana"/>
          <w:b w:val="false"/>
          <w:bCs w:val="false"/>
          <w:sz w:val="20"/>
          <w:szCs w:val="20"/>
        </w:rPr>
        <w:t>3</w:t>
      </w:r>
      <w:r>
        <w:rPr>
          <w:rFonts w:cs="Times New Roman" w:ascii="Verdana" w:hAnsi="Verdana"/>
          <w:b w:val="false"/>
          <w:bCs w:val="false"/>
          <w:sz w:val="20"/>
          <w:szCs w:val="20"/>
        </w:rPr>
        <w:t>.1.6.</w:t>
      </w:r>
      <w:r>
        <w:rPr>
          <w:rFonts w:cs="Times New Roman" w:ascii="Verdana" w:hAnsi="Verdana"/>
          <w:sz w:val="20"/>
          <w:szCs w:val="20"/>
        </w:rPr>
        <w:t xml:space="preserve">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pPr>
        <w:pStyle w:val="ITENSDOCONTRATO"/>
        <w:spacing w:lineRule="auto" w:line="240"/>
        <w:ind w:left="0" w:hanging="0"/>
        <w:rPr>
          <w:rFonts w:ascii="Verdana" w:hAnsi="Verdana"/>
          <w:color w:val="333333"/>
          <w:sz w:val="20"/>
          <w:szCs w:val="20"/>
          <w:shd w:fill="FFFFFF" w:val="clear"/>
        </w:rPr>
      </w:pPr>
      <w:r>
        <w:rPr>
          <w:rFonts w:ascii="Verdana" w:hAnsi="Verdana"/>
          <w:color w:val="333333"/>
          <w:sz w:val="20"/>
          <w:szCs w:val="20"/>
          <w:shd w:fill="FFFFFF" w:val="clear"/>
        </w:rPr>
      </w:r>
    </w:p>
    <w:p>
      <w:pPr>
        <w:pStyle w:val="ITENSDOCONTRATO"/>
        <w:spacing w:lineRule="auto" w:line="240"/>
        <w:ind w:left="0" w:hanging="0"/>
        <w:rPr>
          <w:sz w:val="20"/>
          <w:szCs w:val="20"/>
        </w:rPr>
      </w:pPr>
      <w:r>
        <w:rPr>
          <w:rFonts w:ascii="Verdana" w:hAnsi="Verdana"/>
          <w:b/>
          <w:sz w:val="20"/>
          <w:szCs w:val="20"/>
        </w:rPr>
        <w:t>CLÁUSULA QUARTA – MODELOS DE EXECUÇÃO E GESTÃO CONTRATUAIS</w:t>
      </w:r>
    </w:p>
    <w:p>
      <w:pPr>
        <w:pStyle w:val="ListParagraph"/>
        <w:tabs>
          <w:tab w:val="clear" w:pos="708"/>
          <w:tab w:val="left" w:pos="0" w:leader="none"/>
          <w:tab w:val="left" w:pos="450" w:leader="none"/>
        </w:tabs>
        <w:spacing w:lineRule="auto" w:line="240" w:before="57" w:after="57"/>
        <w:ind w:left="0" w:right="0" w:hanging="0"/>
        <w:contextualSpacing w:val="false"/>
        <w:jc w:val="both"/>
        <w:rPr>
          <w:sz w:val="20"/>
          <w:szCs w:val="20"/>
        </w:rPr>
      </w:pPr>
      <w:bookmarkEnd w:id="0"/>
      <w:r>
        <w:rPr>
          <w:rFonts w:cs="Times New Roman" w:ascii="Verdana" w:hAnsi="Verdana"/>
          <w:b w:val="false"/>
          <w:bCs w:val="false"/>
          <w:iCs/>
          <w:sz w:val="20"/>
          <w:szCs w:val="20"/>
        </w:rPr>
        <w:t>4</w:t>
      </w:r>
      <w:r>
        <w:rPr>
          <w:rFonts w:cs="Times New Roman" w:ascii="Verdana" w:hAnsi="Verdana"/>
          <w:b w:val="false"/>
          <w:bCs w:val="false"/>
          <w:iCs/>
          <w:sz w:val="20"/>
          <w:szCs w:val="20"/>
        </w:rPr>
        <w:t>.1.</w:t>
      </w:r>
      <w:r>
        <w:rPr>
          <w:rFonts w:cs="Times New Roman" w:ascii="Verdana" w:hAnsi="Verdana"/>
          <w:bCs/>
          <w:iCs/>
          <w:sz w:val="20"/>
          <w:szCs w:val="20"/>
        </w:rPr>
        <w:t xml:space="preserve"> O prazo </w:t>
      </w:r>
      <w:r>
        <w:rPr>
          <w:rFonts w:eastAsia="Times New Roman" w:cs="Times New Roman" w:ascii="Verdana" w:hAnsi="Verdana"/>
          <w:bCs/>
          <w:iCs/>
          <w:sz w:val="20"/>
          <w:szCs w:val="20"/>
        </w:rPr>
        <w:t>de e</w:t>
      </w:r>
      <w:r>
        <w:rPr>
          <w:rFonts w:eastAsia="Times New Roman" w:cs="Times New Roman" w:ascii="Verdana" w:hAnsi="Verdana"/>
          <w:bCs/>
          <w:iCs/>
          <w:color w:val="auto"/>
          <w:kern w:val="0"/>
          <w:sz w:val="20"/>
          <w:szCs w:val="20"/>
          <w:lang w:val="pt-BR" w:eastAsia="pt-BR" w:bidi="ar-SA"/>
        </w:rPr>
        <w:t>xecução deverá ser conforme cronograma enviado pela requerente.</w:t>
      </w:r>
    </w:p>
    <w:p>
      <w:pPr>
        <w:pStyle w:val="Normal"/>
        <w:tabs>
          <w:tab w:val="clear" w:pos="708"/>
          <w:tab w:val="left" w:pos="0" w:leader="none"/>
        </w:tabs>
        <w:spacing w:lineRule="auto" w:line="240" w:before="57" w:after="57"/>
        <w:ind w:left="0" w:right="0" w:hanging="0"/>
        <w:jc w:val="both"/>
        <w:rPr>
          <w:sz w:val="20"/>
          <w:szCs w:val="20"/>
        </w:rPr>
      </w:pPr>
      <w:r>
        <w:rPr>
          <w:rFonts w:ascii="Verdana" w:hAnsi="Verdana"/>
          <w:b w:val="false"/>
          <w:bCs w:val="false"/>
          <w:sz w:val="20"/>
          <w:szCs w:val="20"/>
        </w:rPr>
        <w:t>4</w:t>
      </w:r>
      <w:r>
        <w:rPr>
          <w:rFonts w:ascii="Verdana" w:hAnsi="Verdana"/>
          <w:b w:val="false"/>
          <w:bCs w:val="false"/>
          <w:sz w:val="20"/>
          <w:szCs w:val="20"/>
        </w:rPr>
        <w:t>.2.</w:t>
      </w:r>
      <w:r>
        <w:rPr>
          <w:rFonts w:ascii="Verdana" w:hAnsi="Verdana"/>
          <w:sz w:val="20"/>
          <w:szCs w:val="20"/>
        </w:rPr>
        <w:t xml:space="preserve"> </w:t>
      </w:r>
      <w:r>
        <w:rPr>
          <w:rFonts w:eastAsia="Times New Roman" w:cs="Times New Roman" w:ascii="Verdana" w:hAnsi="Verdana"/>
          <w:color w:val="auto"/>
          <w:kern w:val="0"/>
          <w:sz w:val="20"/>
          <w:szCs w:val="20"/>
          <w:lang w:val="pt-BR" w:eastAsia="pt-BR" w:bidi="ar-SA"/>
        </w:rPr>
        <w:t xml:space="preserve">A prestação de serviços será executada em quadras poliesportivas, no Ginásio de Esportes “Anástacio Cassaro”, bem como em campos de futebol, todos localizados nesta Municipalidade. </w:t>
      </w:r>
      <w:r>
        <w:rPr>
          <w:rFonts w:eastAsia="Times New Roman" w:cs="Arial" w:ascii="Verdana" w:hAnsi="Verdana"/>
          <w:b w:val="false"/>
          <w:bCs w:val="false"/>
          <w:color w:val="000000"/>
          <w:kern w:val="0"/>
          <w:sz w:val="20"/>
          <w:szCs w:val="20"/>
          <w:lang w:val="pt-BR" w:eastAsia="pt-BR" w:bidi="ar-SA"/>
        </w:rPr>
        <w:t>Demais detalhes, como horários e datas em específico, serão definidos em momento oportuno com a proximidade da execução dos eventos, todos a serem realizados ao longo do ano de 2025.</w:t>
      </w:r>
    </w:p>
    <w:p>
      <w:pPr>
        <w:pStyle w:val="Normal"/>
        <w:tabs>
          <w:tab w:val="clear" w:pos="708"/>
          <w:tab w:val="left" w:pos="0" w:leader="none"/>
        </w:tabs>
        <w:spacing w:lineRule="auto" w:line="240" w:before="57" w:after="57"/>
        <w:ind w:left="0" w:right="0" w:hanging="0"/>
        <w:jc w:val="both"/>
        <w:rPr>
          <w:sz w:val="20"/>
          <w:szCs w:val="20"/>
        </w:rPr>
      </w:pPr>
      <w:r>
        <w:rPr>
          <w:rFonts w:ascii="Verdana" w:hAnsi="Verdana"/>
          <w:sz w:val="20"/>
          <w:szCs w:val="20"/>
        </w:rPr>
        <w:t xml:space="preserve">Telefone de contato:  (27) </w:t>
      </w:r>
      <w:r>
        <w:rPr>
          <w:rFonts w:eastAsia="Times New Roman" w:cs="Times New Roman" w:ascii="Verdana" w:hAnsi="Verdana"/>
          <w:sz w:val="20"/>
          <w:szCs w:val="20"/>
        </w:rPr>
        <w:t>99726-1939</w:t>
      </w:r>
    </w:p>
    <w:p>
      <w:pPr>
        <w:pStyle w:val="Normal"/>
        <w:tabs>
          <w:tab w:val="clear" w:pos="708"/>
          <w:tab w:val="left" w:pos="0" w:leader="none"/>
        </w:tabs>
        <w:spacing w:lineRule="auto" w:line="240" w:before="57" w:after="57"/>
        <w:ind w:left="0" w:right="0" w:hanging="0"/>
        <w:jc w:val="both"/>
        <w:rPr/>
      </w:pPr>
      <w:r>
        <w:rPr>
          <w:rFonts w:ascii="Verdana" w:hAnsi="Verdana"/>
          <w:sz w:val="20"/>
          <w:szCs w:val="20"/>
        </w:rPr>
        <w:t xml:space="preserve">E-mail: </w:t>
      </w:r>
      <w:hyperlink r:id="rId2">
        <w:r>
          <w:rPr>
            <w:rStyle w:val="LinkdaInternet"/>
            <w:rFonts w:eastAsia="Times New Roman" w:cs="Times New Roman" w:ascii="Verdana" w:hAnsi="Verdana"/>
            <w:color w:val="000000"/>
            <w:sz w:val="20"/>
            <w:szCs w:val="20"/>
            <w:u w:val="none"/>
          </w:rPr>
          <w:t>esportesgp@hotmail.com</w:t>
        </w:r>
      </w:hyperlink>
    </w:p>
    <w:p>
      <w:pPr>
        <w:pStyle w:val="Normal"/>
        <w:tabs>
          <w:tab w:val="clear" w:pos="708"/>
          <w:tab w:val="left" w:pos="0" w:leader="none"/>
        </w:tabs>
        <w:spacing w:lineRule="auto" w:line="240" w:before="57" w:after="57"/>
        <w:ind w:left="0" w:right="0" w:hanging="0"/>
        <w:jc w:val="both"/>
        <w:rPr>
          <w:sz w:val="20"/>
          <w:szCs w:val="20"/>
        </w:rPr>
      </w:pPr>
      <w:r>
        <w:rPr>
          <w:rFonts w:cs="Times New Roman" w:ascii="Verdana" w:hAnsi="Verdana"/>
          <w:b w:val="false"/>
          <w:bCs w:val="false"/>
          <w:iCs/>
          <w:sz w:val="20"/>
          <w:szCs w:val="20"/>
        </w:rPr>
        <w:t xml:space="preserve">Responsável: </w:t>
      </w:r>
      <w:r>
        <w:rPr>
          <w:rFonts w:eastAsia="Times New Roman" w:cs="Times New Roman" w:ascii="Verdana" w:hAnsi="Verdana"/>
          <w:b w:val="false"/>
          <w:bCs w:val="false"/>
          <w:iCs/>
          <w:sz w:val="20"/>
          <w:szCs w:val="20"/>
          <w:u w:val="none"/>
        </w:rPr>
        <w:t>Secretaria Municipal de Esportes e Lazer</w:t>
      </w:r>
    </w:p>
    <w:p>
      <w:pPr>
        <w:pStyle w:val="Nivel2"/>
        <w:spacing w:lineRule="auto" w:line="240" w:before="57" w:after="57"/>
        <w:ind w:left="0" w:right="0" w:hanging="0"/>
        <w:rPr>
          <w:sz w:val="20"/>
          <w:szCs w:val="20"/>
        </w:rPr>
      </w:pPr>
      <w:r>
        <w:rPr>
          <w:rFonts w:cs="Times New Roman" w:ascii="Verdana" w:hAnsi="Verdana"/>
          <w:b w:val="false"/>
          <w:bCs w:val="false"/>
          <w:iCs/>
          <w:color w:val="auto"/>
          <w:sz w:val="20"/>
          <w:szCs w:val="20"/>
        </w:rPr>
        <w:t>4</w:t>
      </w:r>
      <w:r>
        <w:rPr>
          <w:rFonts w:cs="Times New Roman" w:ascii="Verdana" w:hAnsi="Verdana"/>
          <w:b w:val="false"/>
          <w:bCs w:val="false"/>
          <w:iCs/>
          <w:color w:val="auto"/>
          <w:sz w:val="20"/>
          <w:szCs w:val="20"/>
        </w:rPr>
        <w:t>.3</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w:t>
      </w:r>
      <w:r>
        <w:rPr>
          <w:rFonts w:eastAsia="Calibri" w:cs="Times New Roman" w:ascii="Verdana" w:hAnsi="Verdana"/>
          <w:bCs/>
          <w:iCs/>
          <w:color w:val="auto"/>
          <w:kern w:val="0"/>
          <w:sz w:val="20"/>
          <w:szCs w:val="20"/>
          <w:lang w:val="pt-BR" w:eastAsia="en-US" w:bidi="ar-SA"/>
        </w:rPr>
        <w:t>prestação do serviço</w:t>
      </w:r>
      <w:r>
        <w:rPr>
          <w:rFonts w:cs="Times New Roman" w:ascii="Verdana" w:hAnsi="Verdana"/>
          <w:bCs/>
          <w:iCs/>
          <w:color w:val="auto"/>
          <w:sz w:val="20"/>
          <w:szCs w:val="20"/>
        </w:rPr>
        <w:t xml:space="preserve"> na data assinalada, a empresa deverá comunicar as razões respectivas com pelo menos 05 (cinco)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spacing w:lineRule="auto" w:line="240" w:before="57" w:after="57"/>
        <w:ind w:left="0" w:right="0" w:hanging="0"/>
        <w:rPr>
          <w:sz w:val="20"/>
          <w:szCs w:val="20"/>
        </w:rPr>
      </w:pPr>
      <w:r>
        <w:rPr>
          <w:rFonts w:cs="Times New Roman" w:ascii="Verdana" w:hAnsi="Verdana"/>
          <w:b w:val="false"/>
          <w:bCs w:val="false"/>
          <w:color w:val="auto"/>
          <w:sz w:val="20"/>
          <w:szCs w:val="20"/>
        </w:rPr>
        <w:t>4</w:t>
      </w:r>
      <w:r>
        <w:rPr>
          <w:rFonts w:cs="Times New Roman" w:ascii="Verdana" w:hAnsi="Verdana"/>
          <w:b w:val="false"/>
          <w:bCs w:val="false"/>
          <w:color w:val="auto"/>
          <w:sz w:val="20"/>
          <w:szCs w:val="20"/>
        </w:rPr>
        <w:t>.4.</w:t>
      </w:r>
      <w:r>
        <w:rPr>
          <w:rFonts w:cs="Times New Roman" w:ascii="Verdana" w:hAnsi="Verdana"/>
          <w:bCs/>
          <w:color w:val="auto"/>
          <w:sz w:val="20"/>
          <w:szCs w:val="20"/>
        </w:rPr>
        <w:t xml:space="preserve"> Os </w:t>
      </w:r>
      <w:r>
        <w:rPr>
          <w:rFonts w:eastAsia="Calibri" w:cs="Times New Roman" w:ascii="Verdana" w:hAnsi="Verdana"/>
          <w:bCs/>
          <w:color w:val="auto"/>
          <w:kern w:val="0"/>
          <w:sz w:val="20"/>
          <w:szCs w:val="20"/>
          <w:lang w:val="pt-BR" w:eastAsia="en-US" w:bidi="ar-SA"/>
        </w:rPr>
        <w:t>serviços</w:t>
      </w:r>
      <w:r>
        <w:rPr>
          <w:rFonts w:cs="Times New Roman" w:ascii="Verdana" w:hAnsi="Verdana"/>
          <w:bCs/>
          <w:color w:val="auto"/>
          <w:sz w:val="20"/>
          <w:szCs w:val="20"/>
        </w:rPr>
        <w:t xml:space="preserve">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240" w:before="57" w:after="57"/>
        <w:ind w:left="0" w:right="0" w:hanging="0"/>
        <w:contextualSpacing w:val="false"/>
        <w:jc w:val="both"/>
        <w:rPr>
          <w:sz w:val="20"/>
          <w:szCs w:val="20"/>
        </w:rPr>
      </w:pPr>
      <w:r>
        <w:rPr>
          <w:rFonts w:ascii="Verdana" w:hAnsi="Verdana"/>
          <w:b w:val="false"/>
          <w:bCs w:val="false"/>
          <w:sz w:val="20"/>
          <w:szCs w:val="20"/>
        </w:rPr>
        <w:t>4</w:t>
      </w:r>
      <w:r>
        <w:rPr>
          <w:rFonts w:ascii="Verdana" w:hAnsi="Verdana"/>
          <w:b w:val="false"/>
          <w:bCs w:val="false"/>
          <w:sz w:val="20"/>
          <w:szCs w:val="20"/>
        </w:rPr>
        <w:t>.5.</w:t>
      </w:r>
      <w:r>
        <w:rPr>
          <w:rFonts w:ascii="Verdana" w:hAnsi="Verdana"/>
          <w:sz w:val="20"/>
          <w:szCs w:val="20"/>
        </w:rPr>
        <w:t xml:space="preserve"> A conferência </w:t>
      </w:r>
      <w:r>
        <w:rPr>
          <w:rFonts w:eastAsia="Times New Roman" w:cs="Times New Roman" w:ascii="Verdana" w:hAnsi="Verdana"/>
          <w:color w:val="auto"/>
          <w:kern w:val="0"/>
          <w:sz w:val="20"/>
          <w:szCs w:val="20"/>
          <w:lang w:val="pt-BR" w:eastAsia="pt-BR" w:bidi="ar-SA"/>
        </w:rPr>
        <w:t>do serviço prestado</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spacing w:lineRule="auto" w:line="240" w:before="57" w:after="57"/>
        <w:ind w:left="0" w:right="0" w:hanging="0"/>
        <w:rPr>
          <w:sz w:val="20"/>
          <w:szCs w:val="20"/>
        </w:rPr>
      </w:pPr>
      <w:r>
        <w:rPr>
          <w:rFonts w:cs="Times New Roman" w:ascii="Verdana" w:hAnsi="Verdana"/>
          <w:b w:val="false"/>
          <w:bCs w:val="false"/>
          <w:color w:val="auto"/>
          <w:sz w:val="20"/>
          <w:szCs w:val="20"/>
        </w:rPr>
        <w:t>4</w:t>
      </w:r>
      <w:r>
        <w:rPr>
          <w:rFonts w:cs="Times New Roman" w:ascii="Verdana" w:hAnsi="Verdana"/>
          <w:b w:val="false"/>
          <w:bCs w:val="false"/>
          <w:color w:val="auto"/>
          <w:sz w:val="20"/>
          <w:szCs w:val="20"/>
        </w:rPr>
        <w:t>.6.</w:t>
      </w:r>
      <w:r>
        <w:rPr>
          <w:rFonts w:cs="Times New Roman" w:ascii="Verdana" w:hAnsi="Verdana"/>
          <w:bCs/>
          <w:color w:val="auto"/>
          <w:sz w:val="20"/>
          <w:szCs w:val="20"/>
        </w:rPr>
        <w:t xml:space="preserve"> O </w:t>
      </w:r>
      <w:r>
        <w:rPr>
          <w:rFonts w:eastAsia="Calibri" w:cs="Times New Roman" w:ascii="Verdana" w:hAnsi="Verdana"/>
          <w:bCs/>
          <w:color w:val="auto"/>
          <w:kern w:val="0"/>
          <w:sz w:val="20"/>
          <w:szCs w:val="20"/>
          <w:lang w:val="pt-BR" w:eastAsia="en-US" w:bidi="ar-SA"/>
        </w:rPr>
        <w:t>serviço</w:t>
      </w:r>
      <w:r>
        <w:rPr>
          <w:rFonts w:cs="Times New Roman" w:ascii="Verdana" w:hAnsi="Verdana"/>
          <w:bCs/>
          <w:color w:val="auto"/>
          <w:sz w:val="20"/>
          <w:szCs w:val="20"/>
        </w:rPr>
        <w:t xml:space="preserve"> poderá ser rejeitado, no todo ou em parte, quando em desacordo com as especificações constantes no ETP, neste Termo de Referência, no Contrato e na respectiva Autorização de Fornecimento, devendo ser </w:t>
      </w:r>
      <w:r>
        <w:rPr>
          <w:rFonts w:eastAsia="Calibri" w:cs="Times New Roman" w:ascii="Verdana" w:hAnsi="Verdana"/>
          <w:bCs/>
          <w:color w:val="auto"/>
          <w:kern w:val="0"/>
          <w:sz w:val="20"/>
          <w:szCs w:val="20"/>
          <w:lang w:val="pt-BR" w:eastAsia="en-US" w:bidi="ar-SA"/>
        </w:rPr>
        <w:t>executado</w:t>
      </w:r>
      <w:r>
        <w:rPr>
          <w:rFonts w:cs="Times New Roman" w:ascii="Verdana" w:hAnsi="Verdana"/>
          <w:bCs/>
          <w:color w:val="auto"/>
          <w:sz w:val="20"/>
          <w:szCs w:val="20"/>
        </w:rPr>
        <w:t xml:space="preserve"> imediatamente, no momento da constatação pelo demandante, às suas custas.</w:t>
      </w:r>
    </w:p>
    <w:p>
      <w:pPr>
        <w:pStyle w:val="ListParagraph"/>
        <w:spacing w:lineRule="auto" w:line="240" w:before="57" w:after="57"/>
        <w:ind w:left="0" w:right="0" w:hanging="0"/>
        <w:contextualSpacing w:val="false"/>
        <w:jc w:val="both"/>
        <w:rPr>
          <w:sz w:val="20"/>
          <w:szCs w:val="20"/>
        </w:rPr>
      </w:pPr>
      <w:r>
        <w:rPr>
          <w:rFonts w:ascii="Verdana" w:hAnsi="Verdana"/>
          <w:b w:val="false"/>
          <w:bCs w:val="false"/>
          <w:sz w:val="20"/>
          <w:szCs w:val="20"/>
        </w:rPr>
        <w:t>4</w:t>
      </w:r>
      <w:r>
        <w:rPr>
          <w:rFonts w:ascii="Verdana" w:hAnsi="Verdana"/>
          <w:b w:val="false"/>
          <w:bCs w:val="false"/>
          <w:sz w:val="20"/>
          <w:szCs w:val="20"/>
        </w:rPr>
        <w:t>.7.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spacing w:lineRule="auto" w:line="240" w:before="57" w:after="57"/>
        <w:ind w:left="0" w:right="0" w:hanging="0"/>
        <w:rPr>
          <w:sz w:val="20"/>
          <w:szCs w:val="20"/>
        </w:rPr>
      </w:pPr>
      <w:r>
        <w:rPr>
          <w:rFonts w:cs="Times New Roman" w:ascii="Verdana" w:hAnsi="Verdana"/>
          <w:b w:val="false"/>
          <w:bCs w:val="false"/>
          <w:iCs/>
          <w:color w:val="auto"/>
          <w:sz w:val="20"/>
          <w:szCs w:val="20"/>
        </w:rPr>
        <w:t>4</w:t>
      </w:r>
      <w:r>
        <w:rPr>
          <w:rFonts w:cs="Times New Roman" w:ascii="Verdana" w:hAnsi="Verdana"/>
          <w:b w:val="false"/>
          <w:bCs w:val="false"/>
          <w:iCs/>
          <w:color w:val="auto"/>
          <w:sz w:val="20"/>
          <w:szCs w:val="20"/>
        </w:rPr>
        <w:t xml:space="preserve">.8. No caso de recusa da </w:t>
      </w:r>
      <w:r>
        <w:rPr>
          <w:rFonts w:eastAsia="Calibri" w:cs="Times New Roman" w:ascii="Verdana" w:hAnsi="Verdana"/>
          <w:b w:val="false"/>
          <w:bCs w:val="false"/>
          <w:iCs/>
          <w:color w:val="auto"/>
          <w:kern w:val="0"/>
          <w:sz w:val="20"/>
          <w:szCs w:val="20"/>
          <w:lang w:val="pt-BR" w:eastAsia="en-US" w:bidi="ar-SA"/>
        </w:rPr>
        <w:t>prestação de serviço</w:t>
      </w:r>
      <w:r>
        <w:rPr>
          <w:rFonts w:cs="Times New Roman" w:ascii="Verdana" w:hAnsi="Verdana"/>
          <w:b w:val="false"/>
          <w:bCs w:val="false"/>
          <w:iCs/>
          <w:color w:val="auto"/>
          <w:sz w:val="20"/>
          <w:szCs w:val="20"/>
        </w:rPr>
        <w:t xml:space="preserve"> pelo fornecedor, a Administração Pública adotará as providências cabíveis, de cordo com a legislação aplicável, visando sanar problemas por ventura ocorridos.</w:t>
      </w:r>
    </w:p>
    <w:p>
      <w:pPr>
        <w:pStyle w:val="Nivel2"/>
        <w:spacing w:lineRule="auto" w:line="240" w:before="57" w:after="57"/>
        <w:ind w:left="0" w:right="0" w:hanging="0"/>
        <w:rPr>
          <w:sz w:val="20"/>
          <w:szCs w:val="20"/>
        </w:rPr>
      </w:pPr>
      <w:r>
        <w:rPr>
          <w:rFonts w:cs="Times New Roman" w:ascii="Verdana" w:hAnsi="Verdana"/>
          <w:b w:val="false"/>
          <w:bCs w:val="false"/>
          <w:iCs/>
          <w:color w:val="auto"/>
          <w:sz w:val="20"/>
          <w:szCs w:val="20"/>
        </w:rPr>
        <w:t>4</w:t>
      </w:r>
      <w:r>
        <w:rPr>
          <w:rFonts w:cs="Times New Roman" w:ascii="Verdana" w:hAnsi="Verdana"/>
          <w:b w:val="false"/>
          <w:bCs w:val="false"/>
          <w:iCs/>
          <w:color w:val="auto"/>
          <w:sz w:val="20"/>
          <w:szCs w:val="20"/>
        </w:rPr>
        <w:t>.9. Não se verifica contratações correlatas ou interdependentes.</w:t>
      </w:r>
    </w:p>
    <w:p>
      <w:pPr>
        <w:pStyle w:val="Nivel2"/>
        <w:spacing w:lineRule="auto" w:line="240" w:before="57" w:after="57"/>
        <w:ind w:left="0" w:right="0" w:hanging="0"/>
        <w:rPr>
          <w:sz w:val="20"/>
          <w:szCs w:val="20"/>
        </w:rPr>
      </w:pPr>
      <w:r>
        <w:rPr>
          <w:rFonts w:cs="Times New Roman" w:ascii="Verdana" w:hAnsi="Verdana"/>
          <w:b/>
          <w:bCs/>
          <w:iCs/>
          <w:color w:val="auto"/>
          <w:sz w:val="20"/>
          <w:szCs w:val="20"/>
        </w:rPr>
        <w:t>4</w:t>
      </w:r>
      <w:r>
        <w:rPr>
          <w:rFonts w:cs="Times New Roman" w:ascii="Verdana" w:hAnsi="Verdana"/>
          <w:b/>
          <w:bCs/>
          <w:iCs/>
          <w:color w:val="auto"/>
          <w:sz w:val="20"/>
          <w:szCs w:val="20"/>
        </w:rPr>
        <w:t>.10. CRONOGRAMA DE PREVISÃO DOS JOGOS</w:t>
      </w:r>
    </w:p>
    <w:tbl>
      <w:tblPr>
        <w:tblW w:w="5000" w:type="pct"/>
        <w:jc w:val="left"/>
        <w:tblInd w:w="-65" w:type="dxa"/>
        <w:tblLayout w:type="fixed"/>
        <w:tblCellMar>
          <w:top w:w="55" w:type="dxa"/>
          <w:left w:w="55" w:type="dxa"/>
          <w:bottom w:w="55" w:type="dxa"/>
          <w:right w:w="55" w:type="dxa"/>
        </w:tblCellMar>
      </w:tblPr>
      <w:tblGrid>
        <w:gridCol w:w="5499"/>
        <w:gridCol w:w="3857"/>
      </w:tblGrid>
      <w:tr>
        <w:trPr/>
        <w:tc>
          <w:tcPr>
            <w:tcW w:w="5499" w:type="dxa"/>
            <w:tcBorders>
              <w:top w:val="single" w:sz="4" w:space="0" w:color="000000"/>
              <w:left w:val="single" w:sz="4" w:space="0" w:color="000000"/>
              <w:bottom w:val="single" w:sz="4" w:space="0" w:color="000000"/>
            </w:tcBorders>
          </w:tcPr>
          <w:p>
            <w:pPr>
              <w:pStyle w:val="Contedodatabela"/>
              <w:widowControl w:val="false"/>
              <w:spacing w:lineRule="auto" w:line="240" w:before="57" w:after="57"/>
              <w:ind w:left="0" w:hanging="0"/>
              <w:jc w:val="center"/>
              <w:rPr>
                <w:sz w:val="20"/>
                <w:szCs w:val="20"/>
              </w:rPr>
            </w:pPr>
            <w:r>
              <w:rPr>
                <w:rFonts w:ascii="Verdana" w:hAnsi="Verdana"/>
                <w:b/>
                <w:bCs/>
                <w:color w:val="000000"/>
                <w:sz w:val="20"/>
                <w:szCs w:val="20"/>
              </w:rPr>
              <w:t>MODALIDADE</w:t>
            </w:r>
          </w:p>
        </w:tc>
        <w:tc>
          <w:tcPr>
            <w:tcW w:w="3857" w:type="dxa"/>
            <w:tcBorders>
              <w:top w:val="single" w:sz="4" w:space="0" w:color="000000"/>
              <w:left w:val="single" w:sz="4" w:space="0" w:color="000000"/>
              <w:bottom w:val="single" w:sz="4" w:space="0" w:color="000000"/>
              <w:right w:val="single" w:sz="4" w:space="0" w:color="000000"/>
            </w:tcBorders>
          </w:tcPr>
          <w:p>
            <w:pPr>
              <w:pStyle w:val="Contedodatabela"/>
              <w:widowControl w:val="false"/>
              <w:spacing w:lineRule="auto" w:line="240" w:before="57" w:after="57"/>
              <w:ind w:left="0" w:hanging="0"/>
              <w:jc w:val="center"/>
              <w:rPr>
                <w:sz w:val="20"/>
                <w:szCs w:val="20"/>
              </w:rPr>
            </w:pPr>
            <w:r>
              <w:rPr>
                <w:rFonts w:ascii="Verdana" w:hAnsi="Verdana"/>
                <w:b/>
                <w:bCs/>
                <w:color w:val="000000"/>
                <w:sz w:val="20"/>
                <w:szCs w:val="20"/>
              </w:rPr>
              <w:t>MÊS</w:t>
            </w:r>
          </w:p>
        </w:tc>
      </w:tr>
      <w:tr>
        <w:trPr/>
        <w:tc>
          <w:tcPr>
            <w:tcW w:w="5499" w:type="dxa"/>
            <w:tcBorders>
              <w:left w:val="single" w:sz="4" w:space="0" w:color="000000"/>
              <w:bottom w:val="single" w:sz="4" w:space="0" w:color="000000"/>
            </w:tcBorders>
          </w:tcPr>
          <w:p>
            <w:pPr>
              <w:pStyle w:val="Contedodatabela"/>
              <w:widowControl w:val="false"/>
              <w:spacing w:lineRule="auto" w:line="240" w:before="57" w:after="57"/>
              <w:ind w:left="0" w:hanging="0"/>
              <w:rPr>
                <w:sz w:val="20"/>
                <w:szCs w:val="20"/>
              </w:rPr>
            </w:pPr>
            <w:r>
              <w:rPr>
                <w:rFonts w:ascii="Verdana" w:hAnsi="Verdana"/>
                <w:color w:val="000000"/>
                <w:sz w:val="20"/>
                <w:szCs w:val="20"/>
              </w:rPr>
              <w:t>Campeonato Municipal de Futebol de Campo Amador</w:t>
            </w:r>
          </w:p>
        </w:tc>
        <w:tc>
          <w:tcPr>
            <w:tcW w:w="3857" w:type="dxa"/>
            <w:tcBorders>
              <w:left w:val="single" w:sz="4" w:space="0" w:color="000000"/>
              <w:bottom w:val="single" w:sz="4" w:space="0" w:color="000000"/>
              <w:right w:val="single" w:sz="4" w:space="0" w:color="000000"/>
            </w:tcBorders>
          </w:tcPr>
          <w:p>
            <w:pPr>
              <w:pStyle w:val="Contedodatabela"/>
              <w:widowControl w:val="false"/>
              <w:spacing w:lineRule="auto" w:line="240" w:before="57" w:after="57"/>
              <w:ind w:left="0" w:hanging="0"/>
              <w:rPr>
                <w:sz w:val="20"/>
                <w:szCs w:val="20"/>
              </w:rPr>
            </w:pPr>
            <w:r>
              <w:rPr>
                <w:rFonts w:ascii="Verdana" w:hAnsi="Verdana"/>
                <w:color w:val="000000"/>
                <w:sz w:val="20"/>
                <w:szCs w:val="20"/>
              </w:rPr>
              <w:t>Ano de2025</w:t>
            </w:r>
          </w:p>
        </w:tc>
      </w:tr>
    </w:tbl>
    <w:p>
      <w:pPr>
        <w:pStyle w:val="ITENSDOCONTRATO"/>
        <w:spacing w:lineRule="auto" w:line="240"/>
        <w:ind w:left="0" w:hanging="0"/>
        <w:rPr>
          <w:sz w:val="20"/>
          <w:szCs w:val="20"/>
        </w:rPr>
      </w:pPr>
      <w:r>
        <w:rPr>
          <w:sz w:val="20"/>
          <w:szCs w:val="20"/>
        </w:rPr>
      </w:r>
    </w:p>
    <w:p>
      <w:pPr>
        <w:pStyle w:val="ITENSDOCONTRATO"/>
        <w:spacing w:lineRule="auto" w:line="240"/>
        <w:ind w:left="0" w:hanging="0"/>
        <w:rPr>
          <w:rFonts w:ascii="Verdana" w:hAnsi="Verdana"/>
          <w:color w:val="333333"/>
          <w:sz w:val="20"/>
          <w:szCs w:val="20"/>
          <w:shd w:fill="FFFFFF" w:val="clear"/>
        </w:rPr>
      </w:pPr>
      <w:r>
        <w:rPr>
          <w:rFonts w:ascii="Verdana" w:hAnsi="Verdana"/>
          <w:color w:val="333333"/>
          <w:sz w:val="20"/>
          <w:szCs w:val="20"/>
          <w:shd w:fill="FFFFFF" w:val="clear"/>
        </w:rPr>
      </w:r>
    </w:p>
    <w:p>
      <w:pPr>
        <w:pStyle w:val="ITENSDOCONTRATO"/>
        <w:spacing w:lineRule="auto" w:line="240"/>
        <w:ind w:left="0" w:hanging="0"/>
        <w:rPr>
          <w:sz w:val="20"/>
          <w:szCs w:val="20"/>
        </w:rPr>
      </w:pPr>
      <w:r>
        <w:rPr>
          <w:rFonts w:ascii="Verdana" w:hAnsi="Verdana"/>
          <w:b/>
          <w:sz w:val="20"/>
          <w:szCs w:val="20"/>
        </w:rPr>
        <w:t>CLÁUSULA QUINTA - PREÇO</w:t>
      </w:r>
    </w:p>
    <w:p>
      <w:pPr>
        <w:pStyle w:val="ITENSDOCONTRATO"/>
        <w:spacing w:lineRule="auto" w:line="240"/>
        <w:ind w:left="0" w:hanging="0"/>
        <w:rPr>
          <w:sz w:val="20"/>
          <w:szCs w:val="20"/>
        </w:rPr>
      </w:pPr>
      <w:r>
        <w:rPr>
          <w:rFonts w:ascii="Verdana" w:hAnsi="Verdana"/>
          <w:sz w:val="20"/>
          <w:szCs w:val="20"/>
        </w:rPr>
        <w:t xml:space="preserve">5.1 - O valor total da contratação é de R$ </w:t>
      </w:r>
      <w:r>
        <w:rPr>
          <w:rFonts w:ascii="Verdana" w:hAnsi="Verdana"/>
          <w:color w:val="000000" w:themeColor="text1"/>
          <w:sz w:val="20"/>
          <w:szCs w:val="20"/>
          <w:highlight w:val="yellow"/>
        </w:rPr>
        <w:t>______________ (extenso)</w:t>
      </w:r>
      <w:r>
        <w:rPr>
          <w:rFonts w:ascii="Verdana" w:hAnsi="Verdana"/>
          <w:color w:val="000000" w:themeColor="text1"/>
          <w:sz w:val="20"/>
          <w:szCs w:val="20"/>
        </w:rPr>
        <w:t>, perfazendo um total de R$ ___(extenso), pelo período de 12 (doze) meses.</w:t>
      </w:r>
    </w:p>
    <w:p>
      <w:pPr>
        <w:pStyle w:val="ITENSDOCONTRATO"/>
        <w:spacing w:lineRule="auto" w:line="240"/>
        <w:ind w:left="0" w:hanging="0"/>
        <w:rPr>
          <w:sz w:val="20"/>
          <w:szCs w:val="20"/>
        </w:rPr>
      </w:pPr>
      <w:r>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ITENSDOCONTRATO"/>
        <w:spacing w:lineRule="auto" w:line="240"/>
        <w:ind w:left="0" w:hanging="0"/>
        <w:rPr>
          <w:rFonts w:ascii="Verdana" w:hAnsi="Verdana"/>
          <w:sz w:val="20"/>
          <w:szCs w:val="20"/>
        </w:rPr>
      </w:pPr>
      <w:r>
        <w:rPr>
          <w:rFonts w:ascii="Verdana" w:hAnsi="Verdana"/>
          <w:sz w:val="20"/>
          <w:szCs w:val="20"/>
        </w:rPr>
      </w:r>
    </w:p>
    <w:p>
      <w:pPr>
        <w:pStyle w:val="ITENSDOCONTRATO"/>
        <w:spacing w:lineRule="auto" w:line="240"/>
        <w:ind w:left="0" w:hanging="0"/>
        <w:rPr>
          <w:sz w:val="20"/>
          <w:szCs w:val="20"/>
        </w:rPr>
      </w:pPr>
      <w:r>
        <w:rPr>
          <w:rFonts w:ascii="Verdana" w:hAnsi="Verdana"/>
          <w:b/>
          <w:sz w:val="20"/>
          <w:szCs w:val="20"/>
        </w:rPr>
        <w:t>CLÁUSULA SEXTA – PAGAMENTO</w:t>
      </w:r>
    </w:p>
    <w:p>
      <w:pPr>
        <w:pStyle w:val="ITENSDOCONTRATO"/>
        <w:spacing w:lineRule="auto" w:line="240"/>
        <w:ind w:left="0" w:hanging="0"/>
        <w:rPr>
          <w:sz w:val="20"/>
          <w:szCs w:val="20"/>
        </w:rPr>
      </w:pPr>
      <w:r>
        <w:rPr>
          <w:rFonts w:ascii="Verdana" w:hAnsi="Verdana"/>
          <w:sz w:val="20"/>
          <w:szCs w:val="20"/>
        </w:rPr>
        <w:t xml:space="preserve">6.1 -  </w:t>
      </w:r>
      <w:r>
        <w:rPr>
          <w:rFonts w:ascii="Verdana" w:hAnsi="Verdana"/>
          <w:b w:val="false"/>
          <w:bCs w:val="false"/>
          <w:sz w:val="20"/>
          <w:szCs w:val="20"/>
          <w:lang w:eastAsia="en-US"/>
        </w:rPr>
        <w:t xml:space="preserve">Recebida a Nota Fiscal ou documento de cobrança equivalente ao serviço prestado, correrá o prazo de </w:t>
      </w:r>
      <w:r>
        <w:rPr>
          <w:rFonts w:eastAsia="Times New Roman" w:cs="Times New Roman" w:ascii="Verdana" w:hAnsi="Verdana"/>
          <w:b w:val="false"/>
          <w:bCs w:val="false"/>
          <w:sz w:val="20"/>
          <w:szCs w:val="20"/>
          <w:lang w:eastAsia="en-US"/>
        </w:rPr>
        <w:t>(30) trinta</w:t>
      </w:r>
      <w:r>
        <w:rPr>
          <w:rFonts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240" w:before="57" w:after="57"/>
        <w:ind w:left="0" w:right="0" w:hanging="0"/>
        <w:jc w:val="both"/>
        <w:rPr/>
      </w:pPr>
      <w:r>
        <w:rPr>
          <w:rFonts w:ascii="Verdana" w:hAnsi="Verdana"/>
          <w:b w:val="false"/>
          <w:bCs w:val="false"/>
          <w:sz w:val="20"/>
          <w:szCs w:val="20"/>
        </w:rPr>
        <w:t>6</w:t>
      </w:r>
      <w:r>
        <w:rPr>
          <w:rFonts w:ascii="Verdana" w:hAnsi="Verdana"/>
          <w:b w:val="false"/>
          <w:bCs w:val="false"/>
          <w:sz w:val="20"/>
          <w:szCs w:val="20"/>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sz w:val="20"/>
          <w:u w:val="none"/>
          <w:b w:val="false"/>
          <w:szCs w:val="20"/>
          <w:bCs w:val="false"/>
          <w:rFonts w:ascii="Verdana" w:hAnsi="Verdana"/>
          <w:color w:val="000000"/>
        </w:rPr>
        <w:instrText xml:space="preserve"> HYPERLINK "http://www.planalto.gov.br/ccivil_03/_ato2019-2022/2021/lei/L14133.htm" \l "art75"</w:instrText>
      </w:r>
      <w:r>
        <w:rPr>
          <w:sz w:val="20"/>
          <w:u w:val="none"/>
          <w:b w:val="false"/>
          <w:szCs w:val="20"/>
          <w:bCs w:val="false"/>
          <w:rFonts w:ascii="Verdana" w:hAnsi="Verdana"/>
          <w:color w:val="000000"/>
        </w:rPr>
        <w:fldChar w:fldCharType="separate"/>
      </w:r>
      <w:r>
        <w:rPr>
          <w:rFonts w:ascii="Verdana" w:hAnsi="Verdana"/>
          <w:b w:val="false"/>
          <w:bCs w:val="false"/>
          <w:color w:val="000000"/>
          <w:sz w:val="20"/>
          <w:szCs w:val="20"/>
          <w:u w:val="none"/>
        </w:rPr>
        <w:t>inciso II do art. 75 da Lei nº 14.133, de 2021</w:t>
      </w:r>
      <w:r>
        <w:rPr>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before="57" w:after="57"/>
        <w:ind w:left="0" w:right="0" w:hanging="0"/>
        <w:jc w:val="both"/>
        <w:rPr>
          <w:sz w:val="20"/>
          <w:szCs w:val="20"/>
        </w:rPr>
      </w:pPr>
      <w:r>
        <w:rPr>
          <w:rFonts w:ascii="Verdana" w:hAnsi="Verdana"/>
          <w:b w:val="false"/>
          <w:bCs w:val="false"/>
          <w:sz w:val="20"/>
          <w:szCs w:val="20"/>
        </w:rPr>
        <w:t>6</w:t>
      </w:r>
      <w:r>
        <w:rPr>
          <w:rFonts w:ascii="Verdana" w:hAnsi="Verdana"/>
          <w:b w:val="false"/>
          <w:bCs w:val="false"/>
          <w:sz w:val="20"/>
          <w:szCs w:val="20"/>
        </w:rPr>
        <w:t xml:space="preserve">.3. Para fins de liquidação, o setor competente deverá verificar se a nota fiscal ou instrumento de cobrança equivalente apresentado expressa os elementos necessários e essenciais do documento, tais como: </w:t>
      </w:r>
    </w:p>
    <w:p>
      <w:pPr>
        <w:pStyle w:val="Normal"/>
        <w:numPr>
          <w:ilvl w:val="0"/>
          <w:numId w:val="5"/>
        </w:numPr>
        <w:tabs>
          <w:tab w:val="clear" w:pos="708"/>
          <w:tab w:val="left" w:pos="563" w:leader="none"/>
        </w:tabs>
        <w:spacing w:lineRule="auto" w:line="240" w:before="57" w:after="57"/>
        <w:jc w:val="both"/>
        <w:rPr>
          <w:sz w:val="20"/>
          <w:szCs w:val="20"/>
        </w:rPr>
      </w:pPr>
      <w:r>
        <w:rPr>
          <w:rFonts w:ascii="Verdana" w:hAnsi="Verdana"/>
          <w:b w:val="false"/>
          <w:bCs w:val="false"/>
          <w:sz w:val="20"/>
          <w:szCs w:val="20"/>
        </w:rPr>
        <w:t>O prazo de validade;</w:t>
      </w:r>
    </w:p>
    <w:p>
      <w:pPr>
        <w:pStyle w:val="Normal"/>
        <w:numPr>
          <w:ilvl w:val="0"/>
          <w:numId w:val="5"/>
        </w:numPr>
        <w:tabs>
          <w:tab w:val="clear" w:pos="708"/>
          <w:tab w:val="left" w:pos="563" w:leader="none"/>
        </w:tabs>
        <w:spacing w:lineRule="auto" w:line="240" w:before="57" w:after="57"/>
        <w:jc w:val="both"/>
        <w:rPr>
          <w:sz w:val="20"/>
          <w:szCs w:val="20"/>
        </w:rPr>
      </w:pPr>
      <w:r>
        <w:rPr>
          <w:rFonts w:ascii="Verdana" w:hAnsi="Verdana"/>
          <w:b w:val="false"/>
          <w:bCs w:val="false"/>
          <w:sz w:val="20"/>
          <w:szCs w:val="20"/>
        </w:rPr>
        <w:t xml:space="preserve">A data da emissão; </w:t>
      </w:r>
    </w:p>
    <w:p>
      <w:pPr>
        <w:pStyle w:val="Normal"/>
        <w:numPr>
          <w:ilvl w:val="0"/>
          <w:numId w:val="5"/>
        </w:numPr>
        <w:tabs>
          <w:tab w:val="clear" w:pos="708"/>
          <w:tab w:val="left" w:pos="563" w:leader="none"/>
        </w:tabs>
        <w:spacing w:lineRule="auto" w:line="240" w:before="57" w:after="57"/>
        <w:jc w:val="both"/>
        <w:rPr>
          <w:sz w:val="20"/>
          <w:szCs w:val="20"/>
        </w:rPr>
      </w:pPr>
      <w:r>
        <w:rPr>
          <w:rFonts w:ascii="Verdana" w:hAnsi="Verdana"/>
          <w:b w:val="false"/>
          <w:bCs w:val="false"/>
          <w:sz w:val="20"/>
          <w:szCs w:val="20"/>
        </w:rPr>
        <w:t xml:space="preserve">Os dados do contrato e do órgão contratante; </w:t>
      </w:r>
    </w:p>
    <w:p>
      <w:pPr>
        <w:pStyle w:val="Normal"/>
        <w:numPr>
          <w:ilvl w:val="0"/>
          <w:numId w:val="5"/>
        </w:numPr>
        <w:tabs>
          <w:tab w:val="clear" w:pos="708"/>
          <w:tab w:val="left" w:pos="563" w:leader="none"/>
        </w:tabs>
        <w:spacing w:lineRule="auto" w:line="240" w:before="57" w:after="57"/>
        <w:jc w:val="both"/>
        <w:rPr>
          <w:sz w:val="20"/>
          <w:szCs w:val="20"/>
        </w:rPr>
      </w:pPr>
      <w:r>
        <w:rPr>
          <w:rFonts w:ascii="Verdana" w:hAnsi="Verdana"/>
          <w:b w:val="false"/>
          <w:bCs w:val="false"/>
          <w:sz w:val="20"/>
          <w:szCs w:val="20"/>
        </w:rPr>
        <w:t xml:space="preserve">O período respectivo de execução do contrato; </w:t>
      </w:r>
    </w:p>
    <w:p>
      <w:pPr>
        <w:pStyle w:val="Normal"/>
        <w:numPr>
          <w:ilvl w:val="0"/>
          <w:numId w:val="5"/>
        </w:numPr>
        <w:tabs>
          <w:tab w:val="clear" w:pos="708"/>
          <w:tab w:val="left" w:pos="563" w:leader="none"/>
        </w:tabs>
        <w:spacing w:lineRule="auto" w:line="240" w:before="57" w:after="57"/>
        <w:jc w:val="both"/>
        <w:rPr>
          <w:sz w:val="20"/>
          <w:szCs w:val="20"/>
        </w:rPr>
      </w:pPr>
      <w:r>
        <w:rPr>
          <w:rFonts w:ascii="Verdana" w:hAnsi="Verdana"/>
          <w:b w:val="false"/>
          <w:bCs w:val="false"/>
          <w:sz w:val="20"/>
          <w:szCs w:val="20"/>
        </w:rPr>
        <w:t xml:space="preserve">O valor a pagar; e </w:t>
      </w:r>
    </w:p>
    <w:p>
      <w:pPr>
        <w:pStyle w:val="Normal"/>
        <w:numPr>
          <w:ilvl w:val="0"/>
          <w:numId w:val="5"/>
        </w:numPr>
        <w:tabs>
          <w:tab w:val="clear" w:pos="708"/>
          <w:tab w:val="left" w:pos="563" w:leader="none"/>
        </w:tabs>
        <w:spacing w:lineRule="auto" w:line="240" w:before="57" w:after="57"/>
        <w:jc w:val="both"/>
        <w:rPr>
          <w:sz w:val="20"/>
          <w:szCs w:val="20"/>
        </w:rPr>
      </w:pPr>
      <w:r>
        <w:rPr>
          <w:rFonts w:ascii="Verdana" w:hAnsi="Verdana"/>
          <w:b w:val="false"/>
          <w:bCs w:val="false"/>
          <w:sz w:val="20"/>
          <w:szCs w:val="20"/>
        </w:rPr>
        <w:t>Eventual destaque do valor de retenções tributárias cabíveis.</w:t>
      </w:r>
    </w:p>
    <w:p>
      <w:pPr>
        <w:pStyle w:val="Normal"/>
        <w:tabs>
          <w:tab w:val="clear" w:pos="708"/>
          <w:tab w:val="left" w:pos="563" w:leader="none"/>
        </w:tabs>
        <w:spacing w:lineRule="auto" w:line="240" w:before="57" w:after="57"/>
        <w:jc w:val="both"/>
        <w:rPr>
          <w:sz w:val="20"/>
          <w:szCs w:val="20"/>
        </w:rPr>
      </w:pPr>
      <w:r>
        <w:rPr>
          <w:rFonts w:ascii="Verdana" w:hAnsi="Verdana"/>
          <w:b w:val="false"/>
          <w:bCs w:val="false"/>
          <w:sz w:val="20"/>
          <w:szCs w:val="20"/>
        </w:rPr>
        <w:t>6</w:t>
      </w:r>
      <w:r>
        <w:rPr>
          <w:rFonts w:ascii="Verdana" w:hAnsi="Verdana"/>
          <w:b w:val="false"/>
          <w:bCs w:val="false"/>
          <w:sz w:val="20"/>
          <w:szCs w:val="20"/>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before="57" w:after="57"/>
        <w:ind w:left="0" w:right="0" w:hanging="0"/>
        <w:jc w:val="both"/>
        <w:rPr/>
      </w:pPr>
      <w:r>
        <w:rPr>
          <w:rFonts w:ascii="Verdana" w:hAnsi="Verdana"/>
          <w:b w:val="false"/>
          <w:bCs w:val="false"/>
          <w:sz w:val="20"/>
          <w:szCs w:val="20"/>
        </w:rPr>
        <w:t>6</w:t>
      </w:r>
      <w:r>
        <w:rPr>
          <w:rFonts w:ascii="Verdana" w:hAnsi="Verdana"/>
          <w:b w:val="false"/>
          <w:bCs w:val="false"/>
          <w:sz w:val="20"/>
          <w:szCs w:val="20"/>
        </w:rPr>
        <w:t>.5. A</w:t>
      </w:r>
      <w:r>
        <w:rPr>
          <w:rFonts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InternetLink"/>
          <w:rFonts w:ascii="Verdana" w:hAnsi="Verdana"/>
          <w:b w:val="false"/>
          <w:bCs w:val="false"/>
          <w:sz w:val="20"/>
          <w:szCs w:val="20"/>
          <w:lang w:eastAsia="en-US"/>
        </w:rPr>
        <w:t>.</w:t>
      </w:r>
    </w:p>
    <w:p>
      <w:pPr>
        <w:pStyle w:val="Normal"/>
        <w:spacing w:lineRule="auto" w:line="240" w:before="57" w:after="57"/>
        <w:ind w:left="0" w:right="0" w:hanging="0"/>
        <w:jc w:val="both"/>
        <w:rPr>
          <w:sz w:val="20"/>
          <w:szCs w:val="20"/>
        </w:rPr>
      </w:pPr>
      <w:r>
        <w:rPr>
          <w:rFonts w:ascii="Verdana" w:hAnsi="Verdana"/>
          <w:b w:val="false"/>
          <w:bCs w:val="false"/>
          <w:sz w:val="20"/>
          <w:szCs w:val="20"/>
        </w:rPr>
        <w:t>6</w:t>
      </w:r>
      <w:r>
        <w:rPr>
          <w:rFonts w:ascii="Verdana" w:hAnsi="Verdana"/>
          <w:b w:val="false"/>
          <w:bCs w:val="false"/>
          <w:sz w:val="20"/>
          <w:szCs w:val="20"/>
        </w:rPr>
        <w:t>.6. O pagamento será efetuado no prazo de até 30 (trinta) dias úteis contados da finalização da liquidação da despesa.</w:t>
      </w:r>
    </w:p>
    <w:p>
      <w:pPr>
        <w:pStyle w:val="Normal"/>
        <w:spacing w:lineRule="auto" w:line="240" w:before="57" w:after="57"/>
        <w:ind w:left="0" w:right="0" w:hanging="0"/>
        <w:jc w:val="both"/>
        <w:rPr>
          <w:sz w:val="20"/>
          <w:szCs w:val="20"/>
        </w:rPr>
      </w:pPr>
      <w:r>
        <w:rPr>
          <w:rFonts w:ascii="Verdana" w:hAnsi="Verdana"/>
          <w:b w:val="false"/>
          <w:bCs w:val="false"/>
          <w:sz w:val="20"/>
          <w:szCs w:val="20"/>
        </w:rPr>
        <w:t>6</w:t>
      </w:r>
      <w:r>
        <w:rPr>
          <w:rFonts w:ascii="Verdana" w:hAnsi="Verdana"/>
          <w:b w:val="false"/>
          <w:bCs w:val="false"/>
          <w:sz w:val="20"/>
          <w:szCs w:val="20"/>
        </w:rPr>
        <w:t>.7. O pagamento será realizado por meio de ordem bancária, para crédito em banco, agência e conta corrente indicados pelo contratado.</w:t>
      </w:r>
    </w:p>
    <w:p>
      <w:pPr>
        <w:pStyle w:val="Normal"/>
        <w:spacing w:lineRule="auto" w:line="240" w:before="57" w:after="57"/>
        <w:ind w:left="0" w:right="0" w:hanging="0"/>
        <w:jc w:val="both"/>
        <w:rPr>
          <w:sz w:val="20"/>
          <w:szCs w:val="20"/>
        </w:rPr>
      </w:pPr>
      <w:r>
        <w:rPr>
          <w:rFonts w:ascii="Verdana" w:hAnsi="Verdana"/>
          <w:b w:val="false"/>
          <w:bCs w:val="false"/>
          <w:sz w:val="20"/>
          <w:szCs w:val="20"/>
        </w:rPr>
        <w:t>6</w:t>
      </w:r>
      <w:r>
        <w:rPr>
          <w:rFonts w:ascii="Verdana" w:hAnsi="Verdana"/>
          <w:b w:val="false"/>
          <w:bCs w:val="false"/>
          <w:sz w:val="20"/>
          <w:szCs w:val="20"/>
        </w:rPr>
        <w:t>.8. Será considerada data do pagamento o dia em que constar como emitida a ordem bancária para pagamento.</w:t>
      </w:r>
    </w:p>
    <w:p>
      <w:pPr>
        <w:pStyle w:val="Normal"/>
        <w:spacing w:lineRule="auto" w:line="240" w:before="57" w:after="57"/>
        <w:ind w:left="0" w:right="0" w:hanging="0"/>
        <w:jc w:val="both"/>
        <w:rPr>
          <w:sz w:val="20"/>
          <w:szCs w:val="20"/>
        </w:rPr>
      </w:pPr>
      <w:r>
        <w:rPr>
          <w:rFonts w:ascii="Verdana" w:hAnsi="Verdana"/>
          <w:b w:val="false"/>
          <w:bCs w:val="false"/>
          <w:sz w:val="20"/>
          <w:szCs w:val="20"/>
        </w:rPr>
        <w:t>6</w:t>
      </w:r>
      <w:r>
        <w:rPr>
          <w:rFonts w:ascii="Verdana" w:hAnsi="Verdana"/>
          <w:b w:val="false"/>
          <w:bCs w:val="false"/>
          <w:sz w:val="20"/>
          <w:szCs w:val="20"/>
        </w:rPr>
        <w:t>.9. Quando do pagamento, será efetuada a retenção tributária prevista na legislação aplicável.</w:t>
      </w:r>
    </w:p>
    <w:p>
      <w:pPr>
        <w:pStyle w:val="Normal"/>
        <w:spacing w:lineRule="auto" w:line="240" w:before="57" w:after="57"/>
        <w:ind w:left="0" w:right="0" w:hanging="0"/>
        <w:jc w:val="both"/>
        <w:rPr/>
      </w:pPr>
      <w:r>
        <w:rPr>
          <w:rFonts w:ascii="Verdana" w:hAnsi="Verdana"/>
          <w:b w:val="false"/>
          <w:bCs w:val="false"/>
          <w:sz w:val="20"/>
          <w:szCs w:val="20"/>
          <w:lang w:eastAsia="en-US"/>
        </w:rPr>
        <w:t>6</w:t>
      </w:r>
      <w:r>
        <w:rPr>
          <w:rFonts w:ascii="Verdana" w:hAnsi="Verdana"/>
          <w:b w:val="false"/>
          <w:bCs w:val="false"/>
          <w:sz w:val="20"/>
          <w:szCs w:val="20"/>
          <w:lang w:eastAsia="en-US"/>
        </w:rPr>
        <w:t xml:space="preserve">.10. O contratado regularmente optante pelo Simples Nacional, nos termos da </w:t>
      </w:r>
      <w:hyperlink r:id="rId3">
        <w:r>
          <w:rPr>
            <w:rFonts w:ascii="Verdana" w:hAnsi="Verdana"/>
            <w:b w:val="false"/>
            <w:bCs w:val="false"/>
            <w:sz w:val="20"/>
            <w:szCs w:val="20"/>
            <w:u w:val="none"/>
            <w:lang w:eastAsia="en-US"/>
          </w:rPr>
          <w:t>Lei Complementar nº 123, de 2006</w:t>
        </w:r>
      </w:hyperlink>
      <w:r>
        <w:rPr>
          <w:rFonts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before="57" w:after="57"/>
        <w:ind w:left="0" w:right="0" w:hanging="0"/>
        <w:jc w:val="both"/>
        <w:rPr>
          <w:sz w:val="20"/>
          <w:szCs w:val="20"/>
        </w:rPr>
      </w:pPr>
      <w:r>
        <w:rPr>
          <w:rFonts w:ascii="Verdana" w:hAnsi="Verdana"/>
          <w:b w:val="false"/>
          <w:bCs w:val="false"/>
          <w:sz w:val="20"/>
          <w:szCs w:val="20"/>
          <w:lang w:eastAsia="en-US"/>
        </w:rPr>
        <w:t>6</w:t>
      </w:r>
      <w:r>
        <w:rPr>
          <w:rFonts w:ascii="Verdana" w:hAnsi="Verdana"/>
          <w:b w:val="false"/>
          <w:bCs w:val="false"/>
          <w:sz w:val="20"/>
          <w:szCs w:val="20"/>
          <w:lang w:eastAsia="en-US"/>
        </w:rPr>
        <w:t>.11.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before="57" w:after="57"/>
        <w:ind w:left="0" w:right="0" w:hanging="0"/>
        <w:jc w:val="both"/>
        <w:rPr>
          <w:sz w:val="20"/>
          <w:szCs w:val="20"/>
        </w:rPr>
      </w:pPr>
      <w:r>
        <w:rPr>
          <w:rFonts w:eastAsia="Calibri" w:cs="Calibri" w:ascii="Verdana" w:hAnsi="Verdana"/>
          <w:b w:val="false"/>
          <w:bCs w:val="false"/>
          <w:color w:val="000000"/>
          <w:kern w:val="0"/>
          <w:sz w:val="20"/>
          <w:szCs w:val="20"/>
          <w:shd w:fill="auto" w:val="clear"/>
          <w:lang w:val="pt-BR" w:eastAsia="pt-BR" w:bidi="ar-SA"/>
        </w:rPr>
        <w:t>6</w:t>
      </w:r>
      <w:r>
        <w:rPr>
          <w:rFonts w:eastAsia="Calibri" w:cs="Calibri" w:ascii="Verdana" w:hAnsi="Verdana"/>
          <w:b w:val="false"/>
          <w:bCs w:val="false"/>
          <w:color w:val="000000"/>
          <w:kern w:val="0"/>
          <w:sz w:val="20"/>
          <w:szCs w:val="20"/>
          <w:shd w:fill="auto" w:val="clear"/>
          <w:lang w:val="pt-BR" w:eastAsia="pt-BR" w:bidi="ar-SA"/>
        </w:rPr>
        <w:t xml:space="preserve">.11. </w:t>
      </w:r>
      <w:r>
        <w:rPr>
          <w:rFonts w:ascii="Verdana" w:hAnsi="Verdana"/>
          <w:b w:val="false"/>
          <w:bCs w:val="false"/>
          <w:sz w:val="20"/>
          <w:szCs w:val="20"/>
          <w:shd w:fill="auto" w:val="clear"/>
        </w:rPr>
        <w:t xml:space="preserve"> Após o prazo acima referenciado, será paga multa financeira nos seguintes termos:</w:t>
      </w:r>
    </w:p>
    <w:p>
      <w:pPr>
        <w:pStyle w:val="PargrafodaLista"/>
        <w:tabs>
          <w:tab w:val="clear" w:pos="708"/>
          <w:tab w:val="left" w:pos="518" w:leader="none"/>
        </w:tabs>
        <w:spacing w:lineRule="auto" w:line="240" w:before="57" w:after="57"/>
        <w:ind w:left="0" w:right="0" w:hanging="0"/>
        <w:contextualSpacing w:val="false"/>
        <w:jc w:val="center"/>
        <w:rPr>
          <w:sz w:val="20"/>
          <w:szCs w:val="20"/>
        </w:rPr>
      </w:pPr>
      <w:r>
        <w:rPr>
          <w:rFonts w:cs="Verdana" w:ascii="Verdana" w:hAnsi="Verdana"/>
          <w:b w:val="false"/>
          <w:bCs w:val="false"/>
          <w:sz w:val="20"/>
          <w:szCs w:val="20"/>
          <w:shd w:fill="auto" w:val="clear"/>
        </w:rPr>
        <w:t xml:space="preserve">VM = VF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w:t>
      </w:r>
      <w:r>
        <w:rPr>
          <w:rFonts w:cs="Verdana" w:ascii="Verdana" w:hAnsi="Verdana"/>
          <w:b w:val="false"/>
          <w:bCs w:val="false"/>
          <w:sz w:val="20"/>
          <w:szCs w:val="20"/>
          <w:u w:val="single"/>
          <w:shd w:fill="auto" w:val="clear"/>
        </w:rPr>
        <w:t>0,33</w:t>
      </w:r>
      <w:r>
        <w:rPr>
          <w:rFonts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ND</w:t>
      </w:r>
    </w:p>
    <w:p>
      <w:pPr>
        <w:pStyle w:val="PargrafodaLista"/>
        <w:tabs>
          <w:tab w:val="clear" w:pos="708"/>
          <w:tab w:val="left" w:pos="518" w:leader="none"/>
        </w:tabs>
        <w:spacing w:lineRule="auto" w:line="240" w:before="57" w:after="57"/>
        <w:ind w:left="0" w:right="0" w:hanging="0"/>
        <w:contextualSpacing w:val="false"/>
        <w:jc w:val="center"/>
        <w:rPr>
          <w:sz w:val="20"/>
          <w:szCs w:val="20"/>
        </w:rPr>
      </w:pPr>
      <w:r>
        <w:rPr>
          <w:rFonts w:eastAsia="Verdana"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rPr>
        <w:t>100</w:t>
      </w:r>
    </w:p>
    <w:p>
      <w:pPr>
        <w:pStyle w:val="Normal"/>
        <w:suppressAutoHyphens w:val="false"/>
        <w:spacing w:lineRule="auto" w:line="240" w:before="57" w:after="57"/>
        <w:ind w:left="0" w:hanging="0"/>
        <w:rPr>
          <w:sz w:val="20"/>
          <w:szCs w:val="20"/>
        </w:rPr>
      </w:pPr>
      <w:r>
        <w:rPr>
          <w:rFonts w:cs="Arial;Arial" w:ascii="Verdana" w:hAnsi="Verdana"/>
          <w:b w:val="false"/>
          <w:bCs w:val="false"/>
          <w:color w:val="000000"/>
          <w:sz w:val="20"/>
          <w:szCs w:val="20"/>
          <w:shd w:fill="auto" w:val="clear"/>
        </w:rPr>
        <w:t xml:space="preserve">Onde: </w:t>
      </w:r>
    </w:p>
    <w:p>
      <w:pPr>
        <w:pStyle w:val="Normal"/>
        <w:suppressAutoHyphens w:val="false"/>
        <w:spacing w:lineRule="auto" w:line="240" w:before="57" w:after="57"/>
        <w:ind w:left="0" w:hanging="0"/>
        <w:rPr>
          <w:sz w:val="20"/>
          <w:szCs w:val="20"/>
        </w:rPr>
      </w:pPr>
      <w:r>
        <w:rPr>
          <w:rFonts w:cs="Arial;Arial" w:ascii="Verdana" w:hAnsi="Verdana"/>
          <w:b w:val="false"/>
          <w:bCs w:val="false"/>
          <w:color w:val="000000"/>
          <w:sz w:val="20"/>
          <w:szCs w:val="20"/>
          <w:shd w:fill="auto" w:val="clear"/>
        </w:rPr>
        <w:t xml:space="preserve">VM = Valor da Multa Financeira; </w:t>
      </w:r>
    </w:p>
    <w:p>
      <w:pPr>
        <w:pStyle w:val="Normal"/>
        <w:suppressAutoHyphens w:val="false"/>
        <w:spacing w:lineRule="auto" w:line="240" w:before="57" w:after="57"/>
        <w:ind w:left="0" w:hanging="0"/>
        <w:rPr>
          <w:sz w:val="20"/>
          <w:szCs w:val="20"/>
        </w:rPr>
      </w:pPr>
      <w:r>
        <w:rPr>
          <w:rFonts w:cs="Arial;Arial" w:ascii="Verdana" w:hAnsi="Verdana"/>
          <w:b w:val="false"/>
          <w:bCs w:val="false"/>
          <w:color w:val="000000"/>
          <w:sz w:val="20"/>
          <w:szCs w:val="20"/>
          <w:shd w:fill="auto" w:val="clear"/>
        </w:rPr>
        <w:t xml:space="preserve">VF = Valor da Nota Fiscal; </w:t>
      </w:r>
    </w:p>
    <w:p>
      <w:pPr>
        <w:pStyle w:val="PargrafodaLista"/>
        <w:tabs>
          <w:tab w:val="clear" w:pos="708"/>
          <w:tab w:val="left" w:pos="518" w:leader="none"/>
        </w:tabs>
        <w:spacing w:lineRule="auto" w:line="240" w:before="57" w:after="57"/>
        <w:ind w:left="0" w:right="0" w:hanging="0"/>
        <w:contextualSpacing w:val="false"/>
        <w:rPr>
          <w:sz w:val="20"/>
          <w:szCs w:val="20"/>
        </w:rPr>
      </w:pPr>
      <w:r>
        <w:rPr>
          <w:rFonts w:eastAsia="Times New Roman" w:cs="Arial;Arial" w:ascii="Verdana" w:hAnsi="Verdana"/>
          <w:b w:val="false"/>
          <w:bCs w:val="false"/>
          <w:color w:val="000000"/>
          <w:sz w:val="20"/>
          <w:szCs w:val="20"/>
          <w:shd w:fill="auto" w:val="clear"/>
        </w:rPr>
        <w:t>ND = Número de dias em atraso.</w:t>
      </w:r>
    </w:p>
    <w:p>
      <w:pPr>
        <w:pStyle w:val="Normal"/>
        <w:suppressAutoHyphens w:val="false"/>
        <w:spacing w:lineRule="auto" w:line="240" w:before="57" w:after="57"/>
        <w:ind w:left="0" w:hanging="0"/>
        <w:jc w:val="both"/>
        <w:rPr>
          <w:sz w:val="20"/>
          <w:szCs w:val="20"/>
        </w:rPr>
      </w:pPr>
      <w:r>
        <w:rPr>
          <w:rFonts w:eastAsia="Times New Roman" w:cs="Arial;Arial" w:ascii="Verdana" w:hAnsi="Verdana"/>
          <w:b w:val="false"/>
          <w:bCs w:val="false"/>
          <w:color w:val="000000"/>
          <w:kern w:val="0"/>
          <w:sz w:val="20"/>
          <w:szCs w:val="20"/>
          <w:shd w:fill="auto" w:val="clear"/>
          <w:lang w:val="pt-BR" w:eastAsia="pt-BR" w:bidi="ar-SA"/>
        </w:rPr>
        <w:t>6</w:t>
      </w:r>
      <w:r>
        <w:rPr>
          <w:rFonts w:eastAsia="Times New Roman" w:cs="Arial;Arial" w:ascii="Verdana" w:hAnsi="Verdana"/>
          <w:b w:val="false"/>
          <w:bCs w:val="false"/>
          <w:color w:val="000000"/>
          <w:kern w:val="0"/>
          <w:sz w:val="20"/>
          <w:szCs w:val="20"/>
          <w:shd w:fill="auto" w:val="clear"/>
          <w:lang w:val="pt-BR" w:eastAsia="pt-BR" w:bidi="ar-SA"/>
        </w:rPr>
        <w:t xml:space="preserve">.12. </w:t>
      </w:r>
      <w:r>
        <w:rPr>
          <w:rFonts w:cs="Arial;Arial" w:ascii="Verdana" w:hAnsi="Verdana"/>
          <w:b w:val="false"/>
          <w:bCs w:val="false"/>
          <w:color w:val="000000"/>
          <w:sz w:val="20"/>
          <w:szCs w:val="20"/>
          <w:shd w:fill="auto" w:val="clear"/>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240" w:before="57" w:after="57"/>
        <w:ind w:left="0" w:hanging="0"/>
        <w:jc w:val="both"/>
        <w:rPr>
          <w:sz w:val="20"/>
          <w:szCs w:val="20"/>
        </w:rPr>
      </w:pPr>
      <w:r>
        <w:rPr>
          <w:rFonts w:eastAsia="Times New Roman" w:cs="Arial;Arial" w:ascii="Verdana" w:hAnsi="Verdana"/>
          <w:b w:val="false"/>
          <w:bCs w:val="false"/>
          <w:color w:val="000000"/>
          <w:kern w:val="0"/>
          <w:sz w:val="20"/>
          <w:szCs w:val="20"/>
          <w:shd w:fill="auto" w:val="clear"/>
          <w:lang w:val="pt-BR" w:eastAsia="pt-BR" w:bidi="ar-SA"/>
        </w:rPr>
        <w:t>6.</w:t>
      </w:r>
      <w:r>
        <w:rPr>
          <w:rFonts w:eastAsia="Times New Roman" w:cs="Arial;Arial" w:ascii="Verdana" w:hAnsi="Verdana"/>
          <w:b w:val="false"/>
          <w:bCs w:val="false"/>
          <w:color w:val="000000"/>
          <w:kern w:val="0"/>
          <w:sz w:val="20"/>
          <w:szCs w:val="20"/>
          <w:shd w:fill="auto" w:val="clear"/>
          <w:lang w:val="pt-BR" w:eastAsia="pt-BR" w:bidi="ar-SA"/>
        </w:rPr>
        <w:t>13.</w:t>
      </w:r>
      <w:r>
        <w:rPr>
          <w:rFonts w:cs="Arial;Arial" w:ascii="Verdana" w:hAnsi="Verdana"/>
          <w:b w:val="false"/>
          <w:bCs w:val="false"/>
          <w:color w:val="000000"/>
          <w:sz w:val="20"/>
          <w:szCs w:val="20"/>
          <w:shd w:fill="auto" w:val="clear"/>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before="57" w:after="57"/>
        <w:ind w:left="0" w:hanging="0"/>
        <w:jc w:val="both"/>
        <w:rPr>
          <w:sz w:val="20"/>
          <w:szCs w:val="20"/>
        </w:rPr>
      </w:pPr>
      <w:r>
        <w:rPr>
          <w:rFonts w:eastAsia="Times New Roman" w:cs="Arial;Arial" w:ascii="Verdana" w:hAnsi="Verdana"/>
          <w:b w:val="false"/>
          <w:bCs w:val="false"/>
          <w:color w:val="000000"/>
          <w:kern w:val="0"/>
          <w:sz w:val="20"/>
          <w:szCs w:val="20"/>
          <w:shd w:fill="auto" w:val="clear"/>
          <w:lang w:val="pt-BR" w:eastAsia="pt-BR" w:bidi="ar-SA"/>
        </w:rPr>
        <w:t>6</w:t>
      </w:r>
      <w:r>
        <w:rPr>
          <w:rFonts w:eastAsia="Times New Roman" w:cs="Arial;Arial" w:ascii="Verdana" w:hAnsi="Verdana"/>
          <w:b w:val="false"/>
          <w:bCs w:val="false"/>
          <w:color w:val="000000"/>
          <w:kern w:val="0"/>
          <w:sz w:val="20"/>
          <w:szCs w:val="20"/>
          <w:shd w:fill="auto" w:val="clear"/>
          <w:lang w:val="pt-BR" w:eastAsia="pt-BR" w:bidi="ar-SA"/>
        </w:rPr>
        <w:t xml:space="preserve">.14. </w:t>
      </w:r>
      <w:r>
        <w:rPr>
          <w:rFonts w:cs="Arial;Arial" w:ascii="Verdana" w:hAnsi="Verdana"/>
          <w:b w:val="false"/>
          <w:bCs w:val="false"/>
          <w:color w:val="000000"/>
          <w:sz w:val="20"/>
          <w:szCs w:val="20"/>
          <w:shd w:fill="auto" w:val="clear"/>
        </w:rPr>
        <w:t>O CONTRATANTE poderá deduzir do pagamento importâncias que a qualquer título lhe forem devidos pela empresa CONTRATADA, em decorrência de descumprimento de suas obrigações.</w:t>
      </w:r>
    </w:p>
    <w:p>
      <w:pPr>
        <w:pStyle w:val="ITENSDOCONTRATO"/>
        <w:spacing w:lineRule="auto" w:line="240"/>
        <w:ind w:left="0" w:hanging="0"/>
        <w:rPr>
          <w:sz w:val="20"/>
          <w:szCs w:val="20"/>
        </w:rPr>
      </w:pPr>
      <w:r>
        <w:rPr>
          <w:rFonts w:eastAsia="Times New Roman" w:cs="Arial;Arial" w:ascii="Verdana" w:hAnsi="Verdana"/>
          <w:b w:val="false"/>
          <w:bCs w:val="false"/>
          <w:color w:val="000000"/>
          <w:kern w:val="0"/>
          <w:sz w:val="20"/>
          <w:szCs w:val="20"/>
          <w:u w:val="none"/>
          <w:shd w:fill="auto" w:val="clear"/>
          <w:lang w:val="pt-BR" w:eastAsia="zh-CN" w:bidi="ar-SA"/>
        </w:rPr>
        <w:t>6</w:t>
      </w:r>
      <w:r>
        <w:rPr>
          <w:rFonts w:eastAsia="Times New Roman" w:cs="Arial;Arial" w:ascii="Verdana" w:hAnsi="Verdana"/>
          <w:b w:val="false"/>
          <w:bCs w:val="false"/>
          <w:color w:val="000000"/>
          <w:kern w:val="0"/>
          <w:sz w:val="20"/>
          <w:szCs w:val="20"/>
          <w:u w:val="none"/>
          <w:shd w:fill="auto" w:val="clear"/>
          <w:lang w:val="pt-BR" w:eastAsia="zh-CN" w:bidi="ar-SA"/>
        </w:rPr>
        <w:t xml:space="preserve">.15. </w:t>
      </w:r>
      <w:r>
        <w:rPr>
          <w:rFonts w:cs="Arial;Arial" w:ascii="Verdana" w:hAnsi="Verdana"/>
          <w:b w:val="false"/>
          <w:bCs w:val="false"/>
          <w:sz w:val="20"/>
          <w:szCs w:val="20"/>
          <w:u w:val="none"/>
          <w:shd w:fill="auto" w:val="clear"/>
          <w:lang w:eastAsia="en-US"/>
        </w:rPr>
        <w:t xml:space="preserve">Para a efetivação do pagamento, a CONTRATADA deverá manter as mesmas </w:t>
      </w:r>
      <w:r>
        <w:rPr>
          <w:rFonts w:cs="Arial;Arial" w:ascii="Verdana" w:hAnsi="Verdana"/>
          <w:b w:val="false"/>
          <w:bCs w:val="false"/>
          <w:sz w:val="20"/>
          <w:szCs w:val="20"/>
          <w:u w:val="none"/>
          <w:shd w:fill="auto" w:val="clear"/>
          <w:lang w:eastAsia="pt-BR"/>
        </w:rPr>
        <w:t>condições relativas à proposta de preço e a habilitação</w:t>
      </w:r>
    </w:p>
    <w:p>
      <w:pPr>
        <w:pStyle w:val="ITENSDOCONTRATO"/>
        <w:spacing w:lineRule="auto" w:line="240"/>
        <w:ind w:left="0" w:hanging="0"/>
        <w:rPr>
          <w:rFonts w:ascii="Verdana" w:hAnsi="Verdana"/>
          <w:b/>
          <w:sz w:val="20"/>
          <w:szCs w:val="20"/>
        </w:rPr>
      </w:pPr>
      <w:r>
        <w:rPr>
          <w:rFonts w:ascii="Verdana" w:hAnsi="Verdana"/>
          <w:b/>
          <w:sz w:val="20"/>
          <w:szCs w:val="20"/>
        </w:rPr>
      </w:r>
    </w:p>
    <w:p>
      <w:pPr>
        <w:pStyle w:val="ITENSDOCONTRATO"/>
        <w:spacing w:lineRule="auto" w:line="240"/>
        <w:ind w:left="0" w:hanging="0"/>
        <w:rPr>
          <w:sz w:val="20"/>
          <w:szCs w:val="20"/>
        </w:rPr>
      </w:pPr>
      <w:r>
        <w:rPr>
          <w:rFonts w:ascii="Verdana" w:hAnsi="Verdana"/>
          <w:b/>
          <w:sz w:val="20"/>
          <w:szCs w:val="20"/>
        </w:rPr>
        <w:t>CLÁUSULA SÉTIMA – REAJUSTE</w:t>
      </w:r>
    </w:p>
    <w:p>
      <w:pPr>
        <w:pStyle w:val="ITENSDOCONTRATO"/>
        <w:spacing w:lineRule="auto" w:line="240"/>
        <w:ind w:left="0" w:hanging="0"/>
        <w:rPr>
          <w:sz w:val="20"/>
          <w:szCs w:val="20"/>
        </w:rPr>
      </w:pPr>
      <w:r>
        <w:rPr>
          <w:rFonts w:ascii="Verdana" w:hAnsi="Verdana"/>
          <w:sz w:val="20"/>
          <w:szCs w:val="20"/>
        </w:rPr>
        <w:t>7.1 - Os preços inicialmente contratados são fixos e irreajustáveis no prazo de um ano contado da data da proposta.</w:t>
      </w:r>
    </w:p>
    <w:p>
      <w:pPr>
        <w:pStyle w:val="ITENSDOCONTRATO"/>
        <w:spacing w:lineRule="auto" w:line="240"/>
        <w:ind w:left="0" w:hanging="0"/>
        <w:rPr>
          <w:sz w:val="20"/>
          <w:szCs w:val="20"/>
        </w:rPr>
      </w:pPr>
      <w:r>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pPr>
        <w:pStyle w:val="ITENSDOCONTRATO"/>
        <w:spacing w:lineRule="auto" w:line="240"/>
        <w:ind w:hanging="0"/>
        <w:rPr>
          <w:sz w:val="20"/>
          <w:szCs w:val="20"/>
        </w:rPr>
      </w:pPr>
      <w:r>
        <w:rPr>
          <w:rFonts w:ascii="Verdana" w:hAnsi="Verdana"/>
          <w:sz w:val="20"/>
          <w:szCs w:val="20"/>
        </w:rPr>
        <w:t>7.2.1 - Nos reajustes subsequentes ao primeiro, o interregno mínimo de um ano será contado a partir dos efeitos financeiros do último reajuste.</w:t>
      </w:r>
    </w:p>
    <w:p>
      <w:pPr>
        <w:pStyle w:val="ITENSDOCONTRATO"/>
        <w:spacing w:lineRule="auto" w:line="240"/>
        <w:ind w:left="0" w:hanging="0"/>
        <w:rPr>
          <w:sz w:val="20"/>
          <w:szCs w:val="20"/>
        </w:rPr>
      </w:pPr>
      <w:r>
        <w:rPr>
          <w:rFonts w:ascii="Verdana" w:hAnsi="Verdana"/>
          <w:sz w:val="20"/>
          <w:szCs w:val="20"/>
        </w:rPr>
        <w:t>7.3 - Caso o(s) índice(s) estabelecido(s) para reajustamento venha(m) a ser extinto(s) ou de qualquer forma não possa(m) mais ser utilizado(s), será(ão) adotado(s), em substituição, o(s) que vier(em) a ser determinado(s) pela legislação então em vigor.</w:t>
      </w:r>
    </w:p>
    <w:p>
      <w:pPr>
        <w:pStyle w:val="ITENSDOCONTRATO"/>
        <w:spacing w:lineRule="auto" w:line="240"/>
        <w:ind w:left="0" w:hanging="0"/>
        <w:rPr>
          <w:sz w:val="20"/>
          <w:szCs w:val="20"/>
        </w:rPr>
      </w:pPr>
      <w:r>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pPr>
        <w:pStyle w:val="ITENSDOCONTRATO"/>
        <w:spacing w:lineRule="auto" w:line="240"/>
        <w:ind w:left="0" w:hanging="0"/>
        <w:rPr>
          <w:sz w:val="20"/>
          <w:szCs w:val="20"/>
        </w:rPr>
      </w:pPr>
      <w:r>
        <w:rPr>
          <w:rFonts w:ascii="Verdana" w:hAnsi="Verdana"/>
          <w:sz w:val="20"/>
          <w:szCs w:val="20"/>
        </w:rPr>
        <w:t>7.5 - O reajuste será realizado por apostilamento.</w:t>
      </w:r>
    </w:p>
    <w:p>
      <w:pPr>
        <w:pStyle w:val="ITENSDOCONTRATO"/>
        <w:spacing w:lineRule="auto" w:line="240"/>
        <w:ind w:left="0" w:hanging="0"/>
        <w:rPr>
          <w:rFonts w:ascii="Verdana" w:hAnsi="Verdana"/>
          <w:sz w:val="20"/>
          <w:szCs w:val="20"/>
        </w:rPr>
      </w:pPr>
      <w:r>
        <w:rPr>
          <w:rFonts w:ascii="Verdana" w:hAnsi="Verdana"/>
          <w:sz w:val="20"/>
          <w:szCs w:val="20"/>
        </w:rPr>
      </w:r>
    </w:p>
    <w:p>
      <w:pPr>
        <w:pStyle w:val="CLUSULA"/>
        <w:spacing w:lineRule="auto" w:line="240"/>
        <w:ind w:left="0" w:hanging="0"/>
        <w:rPr>
          <w:sz w:val="20"/>
          <w:szCs w:val="20"/>
        </w:rPr>
      </w:pPr>
      <w:r>
        <w:rPr>
          <w:rFonts w:ascii="Verdana" w:hAnsi="Verdana"/>
          <w:sz w:val="20"/>
          <w:szCs w:val="20"/>
        </w:rPr>
        <w:t>CLÁUSULA OITAVA – OBRIGAÇÕES DO CONTRATANTE E DA CONTRATADA</w:t>
      </w:r>
    </w:p>
    <w:p>
      <w:pPr>
        <w:pStyle w:val="ITENSDOCONTRATO"/>
        <w:spacing w:lineRule="auto" w:line="240"/>
        <w:ind w:left="0" w:hanging="0"/>
        <w:rPr>
          <w:sz w:val="20"/>
          <w:szCs w:val="20"/>
        </w:rPr>
      </w:pPr>
      <w:r>
        <w:rPr>
          <w:rFonts w:ascii="Verdana" w:hAnsi="Verdana"/>
          <w:sz w:val="20"/>
          <w:szCs w:val="20"/>
        </w:rPr>
        <w:t>8.1 - As obrigações do CONTRATANTE e da CONTRATADA constam no Termo de Referência, Anexo I deste Instrumento contratual, bem como as determinadas na legislação, entretanto, ressalta-se que:</w:t>
      </w:r>
    </w:p>
    <w:p>
      <w:pPr>
        <w:pStyle w:val="ITENSDOCONTRATO"/>
        <w:spacing w:lineRule="auto" w:line="240"/>
        <w:ind w:left="0" w:hanging="0"/>
        <w:rPr>
          <w:sz w:val="20"/>
          <w:szCs w:val="20"/>
        </w:rPr>
      </w:pPr>
      <w:r>
        <w:rPr>
          <w:rFonts w:cs="Arial" w:ascii="Verdana" w:hAnsi="Verdana"/>
          <w:sz w:val="20"/>
          <w:szCs w:val="20"/>
        </w:rPr>
        <w:t>8.1.1 – Constitui obrigação da CONTRATADA, manter, durante a execução contratual, todas as condições exigidas para a habilitação na licitação, ou para a qualificação na contratação direta;</w:t>
      </w:r>
    </w:p>
    <w:p>
      <w:pPr>
        <w:pStyle w:val="Normal"/>
        <w:spacing w:lineRule="auto" w:line="240"/>
        <w:ind w:hanging="0"/>
        <w:rPr>
          <w:sz w:val="20"/>
          <w:szCs w:val="20"/>
        </w:rPr>
      </w:pPr>
      <w:r>
        <w:rPr>
          <w:rFonts w:cs="Arial" w:ascii="Verdana" w:hAnsi="Verdana"/>
          <w:sz w:val="20"/>
          <w:szCs w:val="20"/>
        </w:rPr>
        <w:t>8.1.2 – Constitui ainda, obrigação da CONTRATADA cumprir as exigências de reserva de cargos para pessoas com deficiência, para reabilitado da Previdência Social e para aprendiz em consonância com o art. 92, XVII da Lei 14.133/21.</w:t>
      </w:r>
    </w:p>
    <w:p>
      <w:pPr>
        <w:pStyle w:val="CLUSULA"/>
        <w:spacing w:lineRule="auto" w:line="240"/>
        <w:ind w:left="0" w:hanging="0"/>
        <w:rPr>
          <w:sz w:val="20"/>
          <w:szCs w:val="20"/>
        </w:rPr>
      </w:pPr>
      <w:r>
        <w:rPr>
          <w:rFonts w:ascii="Verdana" w:hAnsi="Verdana"/>
          <w:sz w:val="20"/>
          <w:szCs w:val="20"/>
        </w:rPr>
        <w:t>CLÁUSULA NONA – GARANTIA DE EXECUÇÃO</w:t>
      </w:r>
    </w:p>
    <w:p>
      <w:pPr>
        <w:pStyle w:val="ITENSDOCONTRATO"/>
        <w:spacing w:lineRule="auto" w:line="240"/>
        <w:ind w:left="0" w:hanging="0"/>
        <w:rPr>
          <w:sz w:val="20"/>
          <w:szCs w:val="20"/>
        </w:rPr>
      </w:pPr>
      <w:r>
        <w:rPr>
          <w:rFonts w:ascii="Verdana" w:hAnsi="Verdana"/>
          <w:color w:val="000000" w:themeColor="text1"/>
          <w:sz w:val="20"/>
          <w:szCs w:val="20"/>
        </w:rPr>
        <w:t>9.1 - Não haverá exigência de garantia contratual da execução.</w:t>
      </w:r>
    </w:p>
    <w:p>
      <w:pPr>
        <w:pStyle w:val="ITENSDOCONTRATO"/>
        <w:spacing w:lineRule="auto" w:line="240"/>
        <w:ind w:left="0" w:hanging="0"/>
        <w:rPr>
          <w:sz w:val="20"/>
          <w:szCs w:val="20"/>
        </w:rPr>
      </w:pPr>
      <w:r>
        <w:rPr>
          <w:rFonts w:ascii="Verdana" w:hAnsi="Verdana"/>
          <w:sz w:val="20"/>
          <w:szCs w:val="20"/>
        </w:rPr>
        <w:t>9.2 - A garantia de execução é independente de eventual garantia da prestação de serviço prevista especificamente no Termo de Referência, Anexo II deste Instrumento contratual.</w:t>
      </w:r>
    </w:p>
    <w:p>
      <w:pPr>
        <w:pStyle w:val="ITENSDOCONTRATO"/>
        <w:spacing w:lineRule="auto" w:line="240"/>
        <w:ind w:left="0" w:hanging="0"/>
        <w:rPr>
          <w:rFonts w:ascii="Verdana" w:hAnsi="Verdana"/>
          <w:sz w:val="20"/>
          <w:szCs w:val="20"/>
        </w:rPr>
      </w:pPr>
      <w:r>
        <w:rPr>
          <w:rFonts w:ascii="Verdana" w:hAnsi="Verdana"/>
          <w:sz w:val="20"/>
          <w:szCs w:val="20"/>
        </w:rPr>
      </w:r>
    </w:p>
    <w:p>
      <w:pPr>
        <w:pStyle w:val="CLUSULA"/>
        <w:spacing w:lineRule="auto" w:line="240"/>
        <w:ind w:left="0" w:hanging="0"/>
        <w:rPr>
          <w:sz w:val="20"/>
          <w:szCs w:val="20"/>
        </w:rPr>
      </w:pPr>
      <w:r>
        <w:rPr>
          <w:rFonts w:ascii="Verdana" w:hAnsi="Verdana"/>
          <w:sz w:val="20"/>
          <w:szCs w:val="20"/>
        </w:rPr>
        <w:t>CLÁUSULA DÉCIMA – INFRAÇÕES E SANÇÕES ADMINISTRATIVAS</w:t>
      </w:r>
    </w:p>
    <w:p>
      <w:pPr>
        <w:pStyle w:val="ITENSDOCONTRATO"/>
        <w:spacing w:lineRule="auto" w:line="240"/>
        <w:ind w:left="0" w:hanging="0"/>
        <w:rPr>
          <w:sz w:val="20"/>
          <w:szCs w:val="20"/>
        </w:rPr>
      </w:pPr>
      <w:r>
        <w:rPr>
          <w:rFonts w:ascii="Verdana" w:hAnsi="Verdana"/>
          <w:sz w:val="20"/>
          <w:szCs w:val="20"/>
        </w:rPr>
        <w:t xml:space="preserve">10.1 - Comete infração administrativa o fornecedor/prestador de serviço que cometer quaisquer das infrações previstas no art. 155 da Lei nº 14.133, de 2021, quais sejam: </w:t>
      </w:r>
    </w:p>
    <w:p>
      <w:pPr>
        <w:pStyle w:val="ITENSDOCONTRATO"/>
        <w:spacing w:lineRule="auto" w:line="240"/>
        <w:ind w:hanging="0"/>
        <w:rPr>
          <w:sz w:val="20"/>
          <w:szCs w:val="20"/>
        </w:rPr>
      </w:pPr>
      <w:r>
        <w:rPr>
          <w:rFonts w:ascii="Verdana" w:hAnsi="Verdana"/>
          <w:sz w:val="20"/>
          <w:szCs w:val="20"/>
        </w:rPr>
        <w:t>10.1.1 - Dar causa à inexecução parcial do Contrato;</w:t>
      </w:r>
    </w:p>
    <w:p>
      <w:pPr>
        <w:pStyle w:val="ITENSDOCONTRATO"/>
        <w:spacing w:lineRule="auto" w:line="240"/>
        <w:ind w:hanging="0"/>
        <w:rPr>
          <w:sz w:val="20"/>
          <w:szCs w:val="20"/>
        </w:rPr>
      </w:pPr>
      <w:r>
        <w:rPr>
          <w:rFonts w:ascii="Verdana" w:hAnsi="Verdana"/>
          <w:sz w:val="20"/>
          <w:szCs w:val="20"/>
        </w:rPr>
        <w:t>10.1.2 - Dar causa à inexecução parcial do Contrato que cause grave dano à Administração, ao funcionamento dos serviços públicos ou ao interesse coletivo;</w:t>
      </w:r>
    </w:p>
    <w:p>
      <w:pPr>
        <w:pStyle w:val="ITENSDOCONTRATO"/>
        <w:spacing w:lineRule="auto" w:line="240"/>
        <w:ind w:hanging="0"/>
        <w:rPr>
          <w:sz w:val="20"/>
          <w:szCs w:val="20"/>
        </w:rPr>
      </w:pPr>
      <w:r>
        <w:rPr>
          <w:rFonts w:ascii="Verdana" w:hAnsi="Verdana"/>
          <w:sz w:val="20"/>
          <w:szCs w:val="20"/>
        </w:rPr>
        <w:t>10.1.3 - Dar causa à inexecução total do Contrato;</w:t>
      </w:r>
    </w:p>
    <w:p>
      <w:pPr>
        <w:pStyle w:val="ITENSDOCONTRATO"/>
        <w:spacing w:lineRule="auto" w:line="240"/>
        <w:ind w:hanging="0"/>
        <w:rPr>
          <w:sz w:val="20"/>
          <w:szCs w:val="20"/>
        </w:rPr>
      </w:pPr>
      <w:r>
        <w:rPr>
          <w:rFonts w:ascii="Verdana" w:hAnsi="Verdana"/>
          <w:sz w:val="20"/>
          <w:szCs w:val="20"/>
        </w:rPr>
        <w:t>10.1.4 - Deixar de entregar a documentação exigida para o certame;</w:t>
      </w:r>
    </w:p>
    <w:p>
      <w:pPr>
        <w:pStyle w:val="ITENSDOCONTRATO"/>
        <w:spacing w:lineRule="auto" w:line="240"/>
        <w:ind w:hanging="0"/>
        <w:rPr>
          <w:sz w:val="20"/>
          <w:szCs w:val="20"/>
        </w:rPr>
      </w:pPr>
      <w:r>
        <w:rPr>
          <w:rFonts w:ascii="Verdana" w:hAnsi="Verdana"/>
          <w:sz w:val="20"/>
          <w:szCs w:val="20"/>
        </w:rPr>
        <w:t>10.1.5 - Não manter a proposta, salvo em decorrência de fato superveniente devidamente justificado;</w:t>
      </w:r>
    </w:p>
    <w:p>
      <w:pPr>
        <w:pStyle w:val="ITENSDOCONTRATO"/>
        <w:spacing w:lineRule="auto" w:line="240"/>
        <w:ind w:hanging="0"/>
        <w:rPr>
          <w:sz w:val="20"/>
          <w:szCs w:val="20"/>
        </w:rPr>
      </w:pPr>
      <w:r>
        <w:rPr>
          <w:rFonts w:ascii="Verdana" w:hAnsi="Verdana"/>
          <w:sz w:val="20"/>
          <w:szCs w:val="20"/>
        </w:rPr>
        <w:t>10.1.6 - Não celebrar o Contrato ou não entregar a documentação exigida para a contratação, quando convocado dentro do prazo de validade de sua proposta;</w:t>
      </w:r>
    </w:p>
    <w:p>
      <w:pPr>
        <w:pStyle w:val="ITENSDOCONTRATO"/>
        <w:spacing w:lineRule="auto" w:line="240"/>
        <w:ind w:hanging="0"/>
        <w:rPr>
          <w:sz w:val="20"/>
          <w:szCs w:val="20"/>
        </w:rPr>
      </w:pPr>
      <w:r>
        <w:rPr>
          <w:rFonts w:ascii="Verdana" w:hAnsi="Verdana"/>
          <w:sz w:val="20"/>
          <w:szCs w:val="20"/>
        </w:rPr>
        <w:t>10.1.7 - Ensejar o retardamento da execução ou da entrega do objeto da licitação sem motivo justificado;</w:t>
      </w:r>
    </w:p>
    <w:p>
      <w:pPr>
        <w:pStyle w:val="ITENSDOCONTRATO"/>
        <w:spacing w:lineRule="auto" w:line="240"/>
        <w:ind w:hanging="0"/>
        <w:rPr>
          <w:sz w:val="20"/>
          <w:szCs w:val="20"/>
        </w:rPr>
      </w:pPr>
      <w:r>
        <w:rPr>
          <w:rFonts w:ascii="Verdana" w:hAnsi="Verdana"/>
          <w:sz w:val="20"/>
          <w:szCs w:val="20"/>
        </w:rPr>
        <w:t>10.1.8 -   Apresentar declaração ou documentação falsa exigida para o certame ou prestar declaração falsa durante a dispensa eletrônica ou a execução do Contrato;</w:t>
      </w:r>
    </w:p>
    <w:p>
      <w:pPr>
        <w:pStyle w:val="ITENSDOCONTRATO"/>
        <w:spacing w:lineRule="auto" w:line="240"/>
        <w:ind w:hanging="0"/>
        <w:rPr>
          <w:sz w:val="20"/>
          <w:szCs w:val="20"/>
        </w:rPr>
      </w:pPr>
      <w:r>
        <w:rPr>
          <w:rFonts w:ascii="Verdana" w:hAnsi="Verdana"/>
          <w:sz w:val="20"/>
          <w:szCs w:val="20"/>
        </w:rPr>
        <w:t>10.1.9 - Fraudar a dispensa eletrônica ou praticar ato fraudulento na execução do Contrato;</w:t>
      </w:r>
    </w:p>
    <w:p>
      <w:pPr>
        <w:pStyle w:val="ITENSDOCONTRATO"/>
        <w:spacing w:lineRule="auto" w:line="240"/>
        <w:ind w:hanging="0"/>
        <w:rPr>
          <w:sz w:val="20"/>
          <w:szCs w:val="20"/>
        </w:rPr>
      </w:pPr>
      <w:r>
        <w:rPr>
          <w:rFonts w:ascii="Verdana" w:hAnsi="Verdana"/>
          <w:sz w:val="20"/>
          <w:szCs w:val="20"/>
        </w:rPr>
        <w:t>10.1.10 - Comportar-se de modo inidôneo ou cometer fraude de qualquer natureza:</w:t>
      </w:r>
    </w:p>
    <w:p>
      <w:pPr>
        <w:pStyle w:val="ITENSDOCONTRATO"/>
        <w:spacing w:lineRule="auto" w:line="240"/>
        <w:ind w:hanging="0"/>
        <w:rPr>
          <w:sz w:val="20"/>
          <w:szCs w:val="20"/>
        </w:rPr>
      </w:pPr>
      <w:r>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ITENSDOCONTRATO"/>
        <w:spacing w:lineRule="auto" w:line="240"/>
        <w:ind w:hanging="0"/>
        <w:rPr>
          <w:sz w:val="20"/>
          <w:szCs w:val="20"/>
        </w:rPr>
      </w:pPr>
      <w:r>
        <w:rPr>
          <w:rFonts w:ascii="Verdana" w:hAnsi="Verdana"/>
          <w:sz w:val="20"/>
          <w:szCs w:val="20"/>
        </w:rPr>
        <w:t>10.1.11 - Praticar atos ilícitos com vistas a frustrar os objetivos do certame;</w:t>
      </w:r>
    </w:p>
    <w:p>
      <w:pPr>
        <w:pStyle w:val="ITENSDOCONTRATO"/>
        <w:spacing w:lineRule="auto" w:line="240"/>
        <w:ind w:hanging="0"/>
        <w:rPr>
          <w:sz w:val="20"/>
          <w:szCs w:val="20"/>
        </w:rPr>
      </w:pPr>
      <w:r>
        <w:rPr>
          <w:rFonts w:ascii="Verdana" w:hAnsi="Verdana"/>
          <w:sz w:val="20"/>
          <w:szCs w:val="20"/>
        </w:rPr>
        <w:t>10.1.12 - Praticar ato lesivo previsto no art. 5º da Lei nº 12.846, de 1º de agosto de 2013.</w:t>
      </w:r>
    </w:p>
    <w:p>
      <w:pPr>
        <w:pStyle w:val="ITENSDOCONTRATO"/>
        <w:spacing w:lineRule="auto" w:line="240"/>
        <w:ind w:left="0" w:hanging="0"/>
        <w:rPr>
          <w:sz w:val="20"/>
          <w:szCs w:val="20"/>
        </w:rPr>
      </w:pPr>
      <w:r>
        <w:rPr>
          <w:rFonts w:ascii="Verdana" w:hAnsi="Verdana"/>
          <w:sz w:val="20"/>
          <w:szCs w:val="20"/>
        </w:rPr>
        <w:t>10.2 – Caso a CONTRATADA cometa qualquer das infrações discriminadas nos subitens anteriores ficará sujeita, sem prejuízo da responsabilidade civil e criminal, às seguintes sanções:</w:t>
      </w:r>
    </w:p>
    <w:p>
      <w:pPr>
        <w:pStyle w:val="ITENSDOCONTRATO"/>
        <w:spacing w:lineRule="auto" w:line="240"/>
        <w:ind w:hanging="0"/>
        <w:rPr>
          <w:sz w:val="20"/>
          <w:szCs w:val="20"/>
        </w:rPr>
      </w:pPr>
      <w:r>
        <w:rPr>
          <w:rFonts w:ascii="Verdana" w:hAnsi="Verdana"/>
          <w:sz w:val="20"/>
          <w:szCs w:val="20"/>
        </w:rPr>
        <w:t>a)  Advertência pela falta do subitem 10.1.1 deste Contrato, quando não se justificar a imposição de penalidade mais grave;</w:t>
      </w:r>
    </w:p>
    <w:p>
      <w:pPr>
        <w:pStyle w:val="ITENSDOCONTRATO"/>
        <w:spacing w:lineRule="auto" w:line="240"/>
        <w:ind w:hanging="0"/>
        <w:rPr>
          <w:sz w:val="20"/>
          <w:szCs w:val="20"/>
        </w:rPr>
      </w:pPr>
      <w:r>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false"/>
          <w:sz w:val="20"/>
          <w:szCs w:val="20"/>
        </w:rPr>
        <w:t>10% (dez por cento),</w:t>
      </w:r>
      <w:r>
        <w:rPr>
          <w:rFonts w:ascii="Verdana" w:hAnsi="Verdana"/>
          <w:sz w:val="20"/>
          <w:szCs w:val="20"/>
        </w:rPr>
        <w:t xml:space="preserve"> na hipótese de cometimento das infrações previstas nos itens 10.1.1 a 10.1.7 e </w:t>
      </w:r>
      <w:r>
        <w:rPr>
          <w:rFonts w:ascii="Verdana" w:hAnsi="Verdana"/>
          <w:b/>
          <w:bCs w:val="false"/>
          <w:sz w:val="20"/>
          <w:szCs w:val="20"/>
        </w:rPr>
        <w:t>20% (vinte por cento)</w:t>
      </w:r>
      <w:r>
        <w:rPr>
          <w:rFonts w:ascii="Verdana" w:hAnsi="Verdana"/>
          <w:sz w:val="20"/>
          <w:szCs w:val="20"/>
        </w:rPr>
        <w:t>, se cometidas infrações previstas nos itens 10.1.8 a 10.1.12;</w:t>
      </w:r>
    </w:p>
    <w:p>
      <w:pPr>
        <w:pStyle w:val="ITENSDOCONTRATO"/>
        <w:spacing w:lineRule="auto" w:line="240"/>
        <w:ind w:hanging="0"/>
        <w:rPr>
          <w:sz w:val="20"/>
          <w:szCs w:val="20"/>
        </w:rPr>
      </w:pPr>
      <w:r>
        <w:rPr>
          <w:rFonts w:ascii="Verdana" w:hAnsi="Verdana"/>
          <w:sz w:val="20"/>
          <w:szCs w:val="20"/>
        </w:rPr>
        <w:t>b.1) O valor da multa poderá ser descontado das faturas devidas à CONTRATADA;</w:t>
      </w:r>
    </w:p>
    <w:p>
      <w:pPr>
        <w:pStyle w:val="ITENSDOCONTRATO"/>
        <w:spacing w:lineRule="auto" w:line="240"/>
        <w:ind w:hanging="0"/>
        <w:rPr>
          <w:sz w:val="20"/>
          <w:szCs w:val="20"/>
        </w:rPr>
      </w:pPr>
      <w:r>
        <w:rPr>
          <w:rFonts w:ascii="Verdana" w:hAnsi="Verdana"/>
          <w:sz w:val="20"/>
          <w:szCs w:val="20"/>
        </w:rPr>
        <w:t>b.2) A multa pode ser aplicada isoladamente ou juntamente com as penalidades definidas nos itens “c” e “d” abaixo:</w:t>
      </w:r>
    </w:p>
    <w:p>
      <w:pPr>
        <w:pStyle w:val="ITENSDOCONTRATO"/>
        <w:spacing w:lineRule="auto" w:line="240"/>
        <w:ind w:hanging="0"/>
        <w:rPr>
          <w:sz w:val="20"/>
          <w:szCs w:val="20"/>
        </w:rPr>
      </w:pPr>
      <w:r>
        <w:rPr>
          <w:rFonts w:ascii="Verdana" w:hAnsi="Verdana"/>
          <w:sz w:val="20"/>
          <w:szCs w:val="20"/>
        </w:rPr>
        <w:t xml:space="preserve">c) </w:t>
      </w:r>
      <w:r>
        <w:rPr>
          <w:rFonts w:ascii="Verdana" w:hAnsi="Verdana"/>
          <w:b/>
          <w:bCs w:val="false"/>
          <w:sz w:val="20"/>
          <w:szCs w:val="20"/>
        </w:rPr>
        <w:t>Impedimento de licitar e contratar</w:t>
      </w:r>
      <w:r>
        <w:rPr>
          <w:rFonts w:ascii="Verdana" w:hAnsi="Verdana"/>
          <w:sz w:val="20"/>
          <w:szCs w:val="20"/>
        </w:rPr>
        <w:t xml:space="preserve"> no âmbito da Administração Pública direta e indireta do ente federativo que tiver aplicado a sanção, </w:t>
      </w:r>
      <w:r>
        <w:rPr>
          <w:rFonts w:ascii="Verdana" w:hAnsi="Verdana"/>
          <w:b/>
          <w:bCs w:val="false"/>
          <w:sz w:val="20"/>
          <w:szCs w:val="20"/>
        </w:rPr>
        <w:t xml:space="preserve">pelo prazo máximo de 03 (três) anos, </w:t>
      </w:r>
      <w:r>
        <w:rPr>
          <w:rFonts w:ascii="Verdana" w:hAnsi="Verdana"/>
          <w:sz w:val="20"/>
          <w:szCs w:val="20"/>
        </w:rPr>
        <w:t>nos casos dos subitens 10.1.2 a 10.1.7 deste Contrato, quando não se justificar a imposição de penalidade mais grave;</w:t>
      </w:r>
    </w:p>
    <w:p>
      <w:pPr>
        <w:pStyle w:val="ITENSDOCONTRATO"/>
        <w:spacing w:lineRule="auto" w:line="240"/>
        <w:ind w:hanging="0"/>
        <w:rPr>
          <w:sz w:val="20"/>
          <w:szCs w:val="20"/>
        </w:rPr>
      </w:pPr>
      <w:r>
        <w:rPr>
          <w:rFonts w:ascii="Verdana" w:hAnsi="Verdana"/>
          <w:sz w:val="20"/>
          <w:szCs w:val="20"/>
        </w:rPr>
        <w:t xml:space="preserve">d) </w:t>
      </w:r>
      <w:r>
        <w:rPr>
          <w:rFonts w:ascii="Verdana" w:hAnsi="Verdana"/>
          <w:b/>
          <w:bCs w:val="false"/>
          <w:sz w:val="20"/>
          <w:szCs w:val="20"/>
        </w:rPr>
        <w:t>Declaração de inidoneidade para licitar ou contratar</w:t>
      </w:r>
      <w:r>
        <w:rPr>
          <w:rFonts w:ascii="Verdana" w:hAnsi="Verdana"/>
          <w:sz w:val="20"/>
          <w:szCs w:val="20"/>
        </w:rPr>
        <w:t xml:space="preserve">, que impedirá o responsável de licitar ou contratar no âmbito da Administração Pública direta e indireta de todos os entes federativos, </w:t>
      </w:r>
      <w:r>
        <w:rPr>
          <w:rFonts w:ascii="Verdana" w:hAnsi="Verdana"/>
          <w:b/>
          <w:bCs w:val="false"/>
          <w:sz w:val="20"/>
          <w:szCs w:val="20"/>
        </w:rPr>
        <w:t>pelo prazo mínimo de 03 (três) anos e máximo de 06 (seis) anos</w:t>
      </w:r>
      <w:r>
        <w:rPr>
          <w:rFonts w:ascii="Verdana" w:hAnsi="Verdana"/>
          <w:sz w:val="20"/>
          <w:szCs w:val="20"/>
        </w:rPr>
        <w:t>, nos casos dos subitens 10.1.2 a 10.1.12, deste Contrato;</w:t>
      </w:r>
    </w:p>
    <w:p>
      <w:pPr>
        <w:pStyle w:val="ITENSDOCONTRATO"/>
        <w:spacing w:lineRule="auto" w:line="240"/>
        <w:ind w:left="0" w:hanging="0"/>
        <w:rPr>
          <w:sz w:val="20"/>
          <w:szCs w:val="20"/>
        </w:rPr>
      </w:pPr>
      <w:r>
        <w:rPr>
          <w:rFonts w:ascii="Verdana" w:hAnsi="Verdana"/>
          <w:sz w:val="20"/>
          <w:szCs w:val="20"/>
        </w:rPr>
        <w:t>10.3 - Na aplicação das sanções serão considerados:</w:t>
      </w:r>
    </w:p>
    <w:p>
      <w:pPr>
        <w:pStyle w:val="ITENSDOCONTRATO"/>
        <w:spacing w:lineRule="auto" w:line="240"/>
        <w:ind w:left="0" w:hanging="0"/>
        <w:rPr>
          <w:sz w:val="20"/>
          <w:szCs w:val="20"/>
        </w:rPr>
      </w:pPr>
      <w:r>
        <w:rPr>
          <w:rFonts w:ascii="Verdana" w:hAnsi="Verdana"/>
          <w:sz w:val="20"/>
          <w:szCs w:val="20"/>
        </w:rPr>
        <w:t>10.3.1 - A natureza e a gravidade da infração cometida;</w:t>
      </w:r>
    </w:p>
    <w:p>
      <w:pPr>
        <w:pStyle w:val="ITENSDOCONTRATO"/>
        <w:spacing w:lineRule="auto" w:line="240"/>
        <w:ind w:left="0" w:hanging="0"/>
        <w:rPr>
          <w:sz w:val="20"/>
          <w:szCs w:val="20"/>
        </w:rPr>
      </w:pPr>
      <w:r>
        <w:rPr>
          <w:rFonts w:ascii="Verdana" w:hAnsi="Verdana"/>
          <w:sz w:val="20"/>
          <w:szCs w:val="20"/>
        </w:rPr>
        <w:t>10.3.2 - As peculiaridades do caso concreto;</w:t>
      </w:r>
    </w:p>
    <w:p>
      <w:pPr>
        <w:pStyle w:val="ITENSDOCONTRATO"/>
        <w:spacing w:lineRule="auto" w:line="240"/>
        <w:ind w:left="0" w:hanging="0"/>
        <w:rPr>
          <w:sz w:val="20"/>
          <w:szCs w:val="20"/>
        </w:rPr>
      </w:pPr>
      <w:r>
        <w:rPr>
          <w:rFonts w:ascii="Verdana" w:hAnsi="Verdana"/>
          <w:sz w:val="20"/>
          <w:szCs w:val="20"/>
        </w:rPr>
        <w:t>10.3.3 - As circunstâncias agravantes ou atenuantes;</w:t>
      </w:r>
    </w:p>
    <w:p>
      <w:pPr>
        <w:pStyle w:val="ITENSDOCONTRATO"/>
        <w:spacing w:lineRule="auto" w:line="240"/>
        <w:ind w:left="0" w:hanging="0"/>
        <w:rPr>
          <w:sz w:val="20"/>
          <w:szCs w:val="20"/>
        </w:rPr>
      </w:pPr>
      <w:r>
        <w:rPr>
          <w:rFonts w:ascii="Verdana" w:hAnsi="Verdana"/>
          <w:sz w:val="20"/>
          <w:szCs w:val="20"/>
        </w:rPr>
        <w:t>10.3.4 - Os danos que dela provierem para a Administração Pública;</w:t>
      </w:r>
    </w:p>
    <w:p>
      <w:pPr>
        <w:pStyle w:val="ITENSDOCONTRATO"/>
        <w:spacing w:lineRule="auto" w:line="240"/>
        <w:ind w:hanging="0"/>
        <w:rPr>
          <w:sz w:val="20"/>
          <w:szCs w:val="20"/>
        </w:rPr>
      </w:pPr>
      <w:r>
        <w:rPr>
          <w:rFonts w:ascii="Verdana" w:hAnsi="Verdana"/>
          <w:sz w:val="20"/>
          <w:szCs w:val="20"/>
        </w:rPr>
        <w:t>10.3.5.- A implantação ou o aperfeiçoamento de programa de integridade, conforme normas e orientações dos órgãos de controle.</w:t>
      </w:r>
    </w:p>
    <w:p>
      <w:pPr>
        <w:pStyle w:val="ITENSDOCONTRATO"/>
        <w:spacing w:lineRule="auto" w:line="240"/>
        <w:ind w:left="0" w:hanging="0"/>
        <w:rPr>
          <w:sz w:val="20"/>
          <w:szCs w:val="20"/>
        </w:rPr>
      </w:pPr>
      <w:r>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pPr>
        <w:pStyle w:val="ITENSDOCONTRATO"/>
        <w:spacing w:lineRule="auto" w:line="240"/>
        <w:ind w:left="0" w:hanging="0"/>
        <w:rPr>
          <w:sz w:val="20"/>
          <w:szCs w:val="20"/>
        </w:rPr>
      </w:pPr>
      <w:r>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ITENSDOCONTRATO"/>
        <w:spacing w:lineRule="auto" w:line="240"/>
        <w:ind w:left="0" w:hanging="0"/>
        <w:rPr>
          <w:rFonts w:ascii="Verdana" w:hAnsi="Verdana"/>
          <w:sz w:val="20"/>
          <w:szCs w:val="20"/>
        </w:rPr>
      </w:pPr>
      <w:r>
        <w:rPr>
          <w:rFonts w:ascii="Verdana" w:hAnsi="Verdana"/>
          <w:sz w:val="20"/>
          <w:szCs w:val="20"/>
        </w:rPr>
      </w:r>
    </w:p>
    <w:p>
      <w:pPr>
        <w:pStyle w:val="CLUSULA"/>
        <w:spacing w:lineRule="auto" w:line="240"/>
        <w:ind w:left="0" w:hanging="0"/>
        <w:rPr>
          <w:sz w:val="20"/>
          <w:szCs w:val="20"/>
        </w:rPr>
      </w:pPr>
      <w:r>
        <w:rPr>
          <w:rFonts w:ascii="Verdana" w:hAnsi="Verdana"/>
          <w:sz w:val="20"/>
          <w:szCs w:val="20"/>
        </w:rPr>
        <w:t>CLÁUSULA DÉCIMA PRIMEIRA – DA EXTINÇÃO CONTRATUAL</w:t>
      </w:r>
    </w:p>
    <w:p>
      <w:pPr>
        <w:pStyle w:val="ITENSDOCONTRATO"/>
        <w:spacing w:lineRule="auto" w:line="240"/>
        <w:ind w:left="0" w:hanging="0"/>
        <w:rPr>
          <w:sz w:val="20"/>
          <w:szCs w:val="20"/>
        </w:rPr>
      </w:pPr>
      <w:r>
        <w:rPr>
          <w:rFonts w:ascii="Verdana" w:hAnsi="Verdana"/>
          <w:sz w:val="20"/>
          <w:szCs w:val="20"/>
        </w:rPr>
        <w:t>11.1 - O Contrato se extingue quando cumpridas as obrigações de ambas as partes, ainda que isso ocorra antes do prazo estipulado para tanto e independente de termo de rescisão.</w:t>
      </w:r>
    </w:p>
    <w:p>
      <w:pPr>
        <w:pStyle w:val="ITENSDOCONTRATO"/>
        <w:spacing w:lineRule="auto" w:line="240"/>
        <w:ind w:left="0" w:hanging="0"/>
        <w:rPr>
          <w:sz w:val="20"/>
          <w:szCs w:val="20"/>
        </w:rPr>
      </w:pPr>
      <w:r>
        <w:rPr>
          <w:rFonts w:ascii="Verdana" w:hAnsi="Verdana"/>
          <w:sz w:val="20"/>
          <w:szCs w:val="20"/>
        </w:rPr>
        <w:t>11.2 - Aplicar-se-ão os arts. 137, 138 e 139 da Lei nº 14.133, de 2021, nas situações de extinção contratual.</w:t>
      </w:r>
    </w:p>
    <w:p>
      <w:pPr>
        <w:pStyle w:val="CLUSULA"/>
        <w:spacing w:lineRule="auto" w:line="240"/>
        <w:ind w:left="0" w:hanging="0"/>
        <w:rPr>
          <w:rFonts w:ascii="Verdana" w:hAnsi="Verdana"/>
          <w:sz w:val="20"/>
          <w:szCs w:val="20"/>
        </w:rPr>
      </w:pPr>
      <w:r>
        <w:rPr>
          <w:rFonts w:ascii="Verdana" w:hAnsi="Verdana"/>
          <w:sz w:val="20"/>
          <w:szCs w:val="20"/>
        </w:rPr>
      </w:r>
    </w:p>
    <w:p>
      <w:pPr>
        <w:pStyle w:val="CLUSULA"/>
        <w:spacing w:lineRule="auto" w:line="240"/>
        <w:ind w:left="0" w:hanging="0"/>
        <w:rPr>
          <w:sz w:val="20"/>
          <w:szCs w:val="20"/>
        </w:rPr>
      </w:pPr>
      <w:r>
        <w:rPr>
          <w:rFonts w:ascii="Verdana" w:hAnsi="Verdana"/>
          <w:sz w:val="20"/>
          <w:szCs w:val="20"/>
        </w:rPr>
        <w:t>CLÁUSULA DÉCIMA SEGUNDA – DOTAÇÃO ORÇAMENTÁRIA</w:t>
      </w:r>
    </w:p>
    <w:p>
      <w:pPr>
        <w:pStyle w:val="Normal"/>
        <w:spacing w:lineRule="auto" w:line="240"/>
        <w:jc w:val="both"/>
        <w:rPr>
          <w:sz w:val="20"/>
          <w:szCs w:val="20"/>
        </w:rPr>
      </w:pPr>
      <w:r>
        <w:rPr>
          <w:rFonts w:ascii="Verdana" w:hAnsi="Verdana"/>
          <w:sz w:val="20"/>
          <w:szCs w:val="20"/>
        </w:rPr>
        <w:t xml:space="preserve">12.1 - </w:t>
      </w:r>
      <w:r>
        <w:rPr>
          <w:rFonts w:cs="Verdana" w:ascii="Verdana" w:hAnsi="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before="57" w:after="57"/>
        <w:ind w:right="0" w:hanging="0"/>
        <w:jc w:val="both"/>
        <w:rPr>
          <w:sz w:val="20"/>
          <w:szCs w:val="20"/>
        </w:rPr>
      </w:pPr>
      <w:r>
        <w:rPr>
          <w:rFonts w:cs="Times New Roman" w:ascii="Verdana" w:hAnsi="Verdana"/>
          <w:b/>
          <w:bCs/>
          <w:sz w:val="20"/>
          <w:szCs w:val="20"/>
          <w:lang w:eastAsia="ar-SA"/>
        </w:rPr>
        <w:t xml:space="preserve"> – </w:t>
      </w:r>
      <w:r>
        <w:rPr>
          <w:rFonts w:cs="Times New Roman" w:ascii="Verdana" w:hAnsi="Verdana"/>
          <w:b/>
          <w:bCs/>
          <w:sz w:val="20"/>
          <w:szCs w:val="20"/>
          <w:lang w:eastAsia="ar-SA"/>
        </w:rPr>
        <w:t>Secretaria Municipal de Esporte e Lazer</w:t>
      </w:r>
    </w:p>
    <w:p>
      <w:pPr>
        <w:pStyle w:val="Normal"/>
        <w:spacing w:lineRule="auto" w:line="240" w:before="57" w:after="57"/>
        <w:ind w:right="0" w:hanging="0"/>
        <w:jc w:val="both"/>
        <w:rPr>
          <w:sz w:val="20"/>
          <w:szCs w:val="20"/>
        </w:rPr>
      </w:pPr>
      <w:r>
        <w:rPr>
          <w:rFonts w:cs="Times New Roman" w:ascii="Verdana" w:hAnsi="Verdana"/>
          <w:color w:val="000000"/>
          <w:sz w:val="20"/>
          <w:szCs w:val="20"/>
          <w:shd w:fill="FFFFFF" w:val="clear"/>
          <w:lang w:eastAsia="ar-SA"/>
        </w:rPr>
        <w:t>Ficha/Fonte: 00335 - 150000000000 – Recursos Não Vinculados de Impostos e Transferências de Impostos.</w:t>
      </w:r>
    </w:p>
    <w:p>
      <w:pPr>
        <w:pStyle w:val="ITENSDOCONTRATO"/>
        <w:spacing w:lineRule="auto" w:line="240"/>
        <w:ind w:left="0" w:hanging="0"/>
        <w:rPr>
          <w:rFonts w:ascii="Verdana" w:hAnsi="Verdana"/>
          <w:sz w:val="20"/>
          <w:szCs w:val="20"/>
        </w:rPr>
      </w:pPr>
      <w:r>
        <w:rPr>
          <w:rFonts w:ascii="Verdana" w:hAnsi="Verdana"/>
          <w:sz w:val="20"/>
          <w:szCs w:val="20"/>
        </w:rPr>
      </w:r>
    </w:p>
    <w:p>
      <w:pPr>
        <w:pStyle w:val="CLUSULA"/>
        <w:spacing w:lineRule="auto" w:line="240"/>
        <w:ind w:left="0" w:hanging="0"/>
        <w:rPr>
          <w:sz w:val="20"/>
          <w:szCs w:val="20"/>
        </w:rPr>
      </w:pPr>
      <w:r>
        <w:rPr>
          <w:rFonts w:ascii="Verdana" w:hAnsi="Verdana"/>
          <w:sz w:val="20"/>
          <w:szCs w:val="20"/>
        </w:rPr>
        <w:t>CLÁUSULA DÉCIMA TERCEIRA – ALTERAÇÕES</w:t>
      </w:r>
    </w:p>
    <w:p>
      <w:pPr>
        <w:pStyle w:val="ITENSDOCONTRATO"/>
        <w:spacing w:lineRule="auto" w:line="240"/>
        <w:ind w:left="0" w:hanging="0"/>
        <w:rPr>
          <w:sz w:val="20"/>
          <w:szCs w:val="20"/>
        </w:rPr>
      </w:pPr>
      <w:r>
        <w:rPr>
          <w:rFonts w:ascii="Verdana" w:hAnsi="Verdana"/>
          <w:sz w:val="20"/>
          <w:szCs w:val="20"/>
        </w:rPr>
        <w:t>13.1 - Eventuais alterações contratuais reger-se-ão pela disciplina dos arts. 124 e seguintes da Lei nº 14.133, de 2021.</w:t>
      </w:r>
    </w:p>
    <w:p>
      <w:pPr>
        <w:pStyle w:val="ITENSDOCONTRATO"/>
        <w:spacing w:lineRule="auto" w:line="240"/>
        <w:ind w:left="0" w:hanging="0"/>
        <w:rPr>
          <w:sz w:val="20"/>
          <w:szCs w:val="20"/>
        </w:rPr>
      </w:pPr>
      <w:r>
        <w:rPr>
          <w:rFonts w:ascii="Verdana" w:hAnsi="Verdana"/>
          <w:sz w:val="20"/>
          <w:szCs w:val="20"/>
        </w:rPr>
        <w:t>13.2 - Registros que não caracterizam alteração do Contrato podem ser realizados por simples apostila, dispensada a celebração de termo aditivo, na forma do art. 136 da Lei nº 14.133/21.</w:t>
      </w:r>
    </w:p>
    <w:p>
      <w:pPr>
        <w:pStyle w:val="ITENSDOCONTRATO"/>
        <w:spacing w:lineRule="auto" w:line="240"/>
        <w:ind w:left="0" w:hanging="0"/>
        <w:rPr>
          <w:rFonts w:ascii="Verdana" w:hAnsi="Verdana"/>
          <w:sz w:val="20"/>
          <w:szCs w:val="20"/>
        </w:rPr>
      </w:pPr>
      <w:r>
        <w:rPr>
          <w:rFonts w:ascii="Verdana" w:hAnsi="Verdana"/>
          <w:sz w:val="20"/>
          <w:szCs w:val="20"/>
        </w:rPr>
      </w:r>
    </w:p>
    <w:p>
      <w:pPr>
        <w:pStyle w:val="CLUSULA"/>
        <w:spacing w:lineRule="auto" w:line="240"/>
        <w:ind w:left="0" w:hanging="0"/>
        <w:rPr>
          <w:sz w:val="20"/>
          <w:szCs w:val="20"/>
        </w:rPr>
      </w:pPr>
      <w:r>
        <w:rPr>
          <w:rFonts w:ascii="Verdana" w:hAnsi="Verdana"/>
          <w:sz w:val="20"/>
          <w:szCs w:val="20"/>
        </w:rPr>
        <w:t>CLÁUSULA DÉCIMA QUARTA – PUBLICAÇÃO</w:t>
      </w:r>
    </w:p>
    <w:p>
      <w:pPr>
        <w:pStyle w:val="ITENSDOCONTRATO"/>
        <w:spacing w:lineRule="auto" w:line="240"/>
        <w:ind w:left="0" w:hanging="0"/>
        <w:rPr>
          <w:sz w:val="20"/>
          <w:szCs w:val="20"/>
        </w:rPr>
      </w:pPr>
      <w:r>
        <w:rPr>
          <w:rFonts w:ascii="Verdana" w:hAnsi="Verdana"/>
          <w:sz w:val="20"/>
          <w:szCs w:val="20"/>
        </w:rPr>
        <w:t xml:space="preserve">14.1 - O referido Contrato será publicado, em resumo, no DOM, </w:t>
      </w:r>
      <w:r>
        <w:rPr>
          <w:rFonts w:ascii="Verdana" w:hAnsi="Verdana"/>
          <w:color w:val="000000" w:themeColor="text1"/>
          <w:sz w:val="20"/>
          <w:szCs w:val="20"/>
        </w:rPr>
        <w:t>bem como no Portal Nacional de Contratações Públicas (PNCP), na forma prevista no art. 94 da Lei 14.133/21.</w:t>
      </w:r>
    </w:p>
    <w:p>
      <w:pPr>
        <w:pStyle w:val="ITENSDOCONTRATO"/>
        <w:spacing w:lineRule="auto" w:line="240"/>
        <w:ind w:left="0" w:hanging="0"/>
        <w:rPr>
          <w:rFonts w:ascii="Verdana" w:hAnsi="Verdana"/>
          <w:sz w:val="20"/>
          <w:szCs w:val="20"/>
        </w:rPr>
      </w:pPr>
      <w:r>
        <w:rPr>
          <w:rFonts w:ascii="Verdana" w:hAnsi="Verdana"/>
          <w:sz w:val="20"/>
          <w:szCs w:val="20"/>
        </w:rPr>
      </w:r>
    </w:p>
    <w:p>
      <w:pPr>
        <w:pStyle w:val="ITENSDOCONTRATO"/>
        <w:spacing w:lineRule="auto" w:line="240"/>
        <w:ind w:left="0" w:hanging="0"/>
        <w:rPr>
          <w:rFonts w:ascii="Verdana" w:hAnsi="Verdana"/>
          <w:sz w:val="20"/>
          <w:szCs w:val="20"/>
        </w:rPr>
      </w:pPr>
      <w:r>
        <w:rPr>
          <w:rFonts w:ascii="Verdana" w:hAnsi="Verdana"/>
          <w:sz w:val="20"/>
          <w:szCs w:val="20"/>
        </w:rPr>
      </w:r>
    </w:p>
    <w:p>
      <w:pPr>
        <w:pStyle w:val="CLUSULA"/>
        <w:spacing w:lineRule="auto" w:line="240"/>
        <w:ind w:left="0" w:hanging="0"/>
        <w:rPr>
          <w:sz w:val="20"/>
          <w:szCs w:val="20"/>
        </w:rPr>
      </w:pPr>
      <w:r>
        <w:rPr>
          <w:rFonts w:ascii="Verdana" w:hAnsi="Verdana"/>
          <w:sz w:val="20"/>
          <w:szCs w:val="20"/>
        </w:rPr>
        <w:t>CLÁUSULA DÉCIMA QUINTA – FORO</w:t>
      </w:r>
    </w:p>
    <w:p>
      <w:pPr>
        <w:pStyle w:val="Normal"/>
        <w:spacing w:lineRule="auto" w:line="240"/>
        <w:jc w:val="both"/>
        <w:rPr>
          <w:sz w:val="20"/>
          <w:szCs w:val="20"/>
        </w:rPr>
      </w:pPr>
      <w:r>
        <w:rPr>
          <w:rFonts w:ascii="Verdana" w:hAnsi="Verdana"/>
          <w:sz w:val="20"/>
          <w:szCs w:val="20"/>
        </w:rPr>
        <w:t xml:space="preserve">15.1 - </w:t>
      </w:r>
      <w:r>
        <w:rPr>
          <w:rFonts w:cs="Verdana" w:ascii="Verdana" w:hAnsi="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40"/>
        <w:jc w:val="both"/>
        <w:rPr>
          <w:sz w:val="20"/>
          <w:szCs w:val="20"/>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40"/>
        <w:rPr>
          <w:rFonts w:ascii="Verdana" w:hAnsi="Verdana" w:cs="Verdana"/>
          <w:sz w:val="20"/>
          <w:szCs w:val="20"/>
        </w:rPr>
      </w:pPr>
      <w:r>
        <w:rPr>
          <w:rFonts w:cs="Verdana" w:ascii="Verdana" w:hAnsi="Verdana"/>
          <w:sz w:val="20"/>
          <w:szCs w:val="20"/>
        </w:rPr>
      </w:r>
    </w:p>
    <w:p>
      <w:pPr>
        <w:pStyle w:val="Normal"/>
        <w:spacing w:lineRule="auto" w:line="240"/>
        <w:jc w:val="right"/>
        <w:rPr>
          <w:sz w:val="20"/>
          <w:szCs w:val="20"/>
        </w:rPr>
      </w:pPr>
      <w:r>
        <w:rPr>
          <w:rFonts w:cs="Verdana" w:ascii="Verdana" w:hAnsi="Verdana"/>
          <w:sz w:val="20"/>
          <w:szCs w:val="20"/>
        </w:rPr>
        <w:t>São Gabriel da Palha, em .............. de 2025.</w:t>
      </w:r>
    </w:p>
    <w:p>
      <w:pPr>
        <w:pStyle w:val="Normal"/>
        <w:spacing w:lineRule="auto" w:line="240"/>
        <w:jc w:val="center"/>
        <w:rPr>
          <w:rFonts w:ascii="Verdana" w:hAnsi="Verdana" w:cs="Verdana"/>
          <w:sz w:val="20"/>
          <w:szCs w:val="20"/>
        </w:rPr>
      </w:pPr>
      <w:r>
        <w:rPr>
          <w:rFonts w:cs="Verdana" w:ascii="Verdana" w:hAnsi="Verdana"/>
          <w:sz w:val="20"/>
          <w:szCs w:val="20"/>
        </w:rPr>
      </w:r>
    </w:p>
    <w:p>
      <w:pPr>
        <w:pStyle w:val="Normal"/>
        <w:spacing w:lineRule="auto" w:line="240" w:before="0" w:after="0"/>
        <w:jc w:val="center"/>
        <w:rPr>
          <w:sz w:val="20"/>
          <w:szCs w:val="20"/>
        </w:rPr>
      </w:pPr>
      <w:r>
        <w:rPr>
          <w:rFonts w:cs="Verdana" w:ascii="Verdana" w:hAnsi="Verdana"/>
          <w:b/>
          <w:sz w:val="20"/>
          <w:szCs w:val="20"/>
        </w:rPr>
        <w:t>Prefeito Municipal</w:t>
      </w:r>
    </w:p>
    <w:p>
      <w:pPr>
        <w:pStyle w:val="Normal"/>
        <w:spacing w:lineRule="auto" w:line="240" w:before="0" w:after="0"/>
        <w:jc w:val="center"/>
        <w:rPr>
          <w:sz w:val="20"/>
          <w:szCs w:val="20"/>
        </w:rPr>
      </w:pPr>
      <w:r>
        <w:rPr>
          <w:rFonts w:cs="Verdana" w:ascii="Verdana" w:hAnsi="Verdana"/>
          <w:b/>
          <w:sz w:val="20"/>
          <w:szCs w:val="20"/>
        </w:rPr>
        <w:t>CONTRATANTE</w:t>
      </w:r>
    </w:p>
    <w:p>
      <w:pPr>
        <w:pStyle w:val="Normal"/>
        <w:spacing w:lineRule="auto" w:line="240"/>
        <w:jc w:val="center"/>
        <w:rPr>
          <w:rFonts w:ascii="Verdana" w:hAnsi="Verdana" w:cs="Verdana"/>
          <w:b/>
          <w:sz w:val="20"/>
          <w:szCs w:val="20"/>
        </w:rPr>
      </w:pPr>
      <w:r>
        <w:rPr>
          <w:rFonts w:cs="Verdana" w:ascii="Verdana" w:hAnsi="Verdana"/>
          <w:b/>
          <w:sz w:val="20"/>
          <w:szCs w:val="20"/>
        </w:rPr>
      </w:r>
    </w:p>
    <w:p>
      <w:pPr>
        <w:pStyle w:val="Normal"/>
        <w:spacing w:lineRule="auto" w:line="240"/>
        <w:jc w:val="center"/>
        <w:rPr>
          <w:sz w:val="20"/>
          <w:szCs w:val="20"/>
        </w:rPr>
      </w:pPr>
      <w:r>
        <w:rPr>
          <w:rFonts w:cs="Verdana" w:ascii="Verdana" w:hAnsi="Verdana"/>
          <w:b/>
          <w:sz w:val="20"/>
          <w:szCs w:val="20"/>
        </w:rPr>
        <w:t>CONTRATADO</w:t>
      </w:r>
    </w:p>
    <w:p>
      <w:pPr>
        <w:pStyle w:val="Normal"/>
        <w:spacing w:lineRule="auto" w:line="240"/>
        <w:jc w:val="center"/>
        <w:rPr>
          <w:rFonts w:ascii="Verdana" w:hAnsi="Verdana" w:cs="Verdana"/>
          <w:b/>
          <w:sz w:val="20"/>
          <w:szCs w:val="20"/>
        </w:rPr>
      </w:pPr>
      <w:r>
        <w:rPr>
          <w:rFonts w:cs="Verdana" w:ascii="Verdana" w:hAnsi="Verdana"/>
          <w:b/>
          <w:sz w:val="20"/>
          <w:szCs w:val="20"/>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40" w:before="0" w:after="200"/>
              <w:rPr>
                <w:sz w:val="20"/>
                <w:szCs w:val="20"/>
              </w:rPr>
            </w:pPr>
            <w:r>
              <w:rPr>
                <w:rFonts w:cs="Verdana" w:ascii="Verdana" w:hAnsi="Verdana"/>
                <w:sz w:val="20"/>
                <w:szCs w:val="20"/>
              </w:rPr>
              <w:t>Testemunhas:</w:t>
            </w:r>
          </w:p>
        </w:tc>
        <w:tc>
          <w:tcPr>
            <w:tcW w:w="721" w:type="dxa"/>
            <w:tcBorders/>
          </w:tcPr>
          <w:p>
            <w:pPr>
              <w:pStyle w:val="Normal"/>
              <w:widowControl w:val="false"/>
              <w:snapToGrid w:val="false"/>
              <w:spacing w:lineRule="auto" w:line="240" w:before="0" w:after="20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40" w:before="0" w:after="200"/>
              <w:rPr>
                <w:sz w:val="20"/>
                <w:szCs w:val="20"/>
              </w:rPr>
            </w:pPr>
            <w:r>
              <w:rPr>
                <w:rFonts w:cs="Verdana" w:ascii="Verdana" w:hAnsi="Verdana"/>
                <w:sz w:val="20"/>
                <w:szCs w:val="20"/>
              </w:rPr>
              <w:t>CPF:</w:t>
            </w:r>
          </w:p>
        </w:tc>
      </w:tr>
      <w:tr>
        <w:trPr/>
        <w:tc>
          <w:tcPr>
            <w:tcW w:w="3959"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napToGrid w:val="false"/>
              <w:spacing w:lineRule="auto" w:line="240" w:before="0" w:after="20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before="0" w:after="20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40" w:before="0" w:after="200"/>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40" w:before="0" w:after="20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before="0" w:after="200"/>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pacing w:lineRule="auto" w:line="240" w:before="0" w:after="200"/>
              <w:rPr>
                <w:rFonts w:ascii="Verdana" w:hAnsi="Verdana" w:cs="Verdana"/>
                <w:sz w:val="20"/>
                <w:szCs w:val="20"/>
              </w:rPr>
            </w:pPr>
            <w:r>
              <w:rPr>
                <w:rFonts w:cs="Verdana" w:ascii="Verdana" w:hAnsi="Verdana"/>
                <w:sz w:val="20"/>
                <w:szCs w:val="20"/>
              </w:rPr>
            </w:r>
          </w:p>
        </w:tc>
      </w:tr>
    </w:tbl>
    <w:p>
      <w:pPr>
        <w:pStyle w:val="ITENSDOCONTRATO"/>
        <w:spacing w:lineRule="auto" w:line="240"/>
        <w:ind w:left="0" w:hanging="0"/>
        <w:rPr>
          <w:rFonts w:ascii="Verdana" w:hAnsi="Verdana" w:eastAsia="Times New Roman" w:cs="Segoe UI"/>
          <w:sz w:val="20"/>
          <w:szCs w:val="20"/>
          <w:lang w:eastAsia="pt-BR"/>
        </w:rPr>
      </w:pPr>
      <w:r>
        <w:rPr>
          <w:rFonts w:eastAsia="Times New Roman" w:cs="Segoe UI" w:ascii="Verdana" w:hAnsi="Verdana"/>
          <w:sz w:val="20"/>
          <w:szCs w:val="20"/>
          <w:lang w:eastAsia="pt-BR"/>
        </w:rPr>
      </w:r>
    </w:p>
    <w:sectPr>
      <w:headerReference w:type="even" r:id="rId4"/>
      <w:headerReference w:type="default" r:id="rId5"/>
      <w:headerReference w:type="first" r:id="rId6"/>
      <w:footerReference w:type="default" r:id="rId7"/>
      <w:type w:val="nextPage"/>
      <w:pgSz w:w="11906" w:h="16838"/>
      <w:pgMar w:left="1275" w:right="1274" w:gutter="0" w:header="850" w:top="1843" w:footer="409"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Arial MT">
    <w:charset w:val="00"/>
    <w:family w:val="roman"/>
    <w:pitch w:val="variable"/>
  </w:font>
  <w:font w:name="Arial">
    <w:charset w:val="00"/>
    <w:family w:val="roman"/>
    <w:pitch w:val="variable"/>
  </w:font>
  <w:font w:name="Verdana">
    <w:charset w:val="00"/>
    <w:family w:val="roman"/>
    <w:pitch w:val="variable"/>
  </w:font>
  <w:font w:name="Symbol">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Segoe U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Arial" w:hAnsi="Arial" w:cs="Arial"/>
        <w:b/>
        <w:sz w:val="16"/>
        <w:szCs w:val="16"/>
      </w:rPr>
    </w:pPr>
    <w:r>
      <w:rPr/>
      <w:tab/>
    </w:r>
    <w:bookmarkStart w:id="1" w:name="_Hlk158124314"/>
    <w:r>
      <w:rPr>
        <w:rFonts w:cs="Arial" w:ascii="Arial" w:hAnsi="Arial"/>
        <w:b/>
        <w:sz w:val="16"/>
        <w:szCs w:val="16"/>
      </w:rPr>
      <w:t>Praça Vicente Glazar nº 159, Centro, São Gabriel da Palha, ES. CEP. 29.780-000.</w:t>
    </w:r>
  </w:p>
  <w:p>
    <w:pPr>
      <w:pStyle w:val="Cabealho"/>
      <w:jc w:val="center"/>
      <w:rPr>
        <w:rFonts w:ascii="Arial" w:hAnsi="Arial" w:cs="Arial"/>
        <w:b/>
        <w:sz w:val="16"/>
        <w:szCs w:val="16"/>
      </w:rPr>
    </w:pPr>
    <w:r>
      <w:rPr>
        <w:rFonts w:cs="Arial" w:ascii="Arial" w:hAnsi="Arial"/>
        <w:b/>
        <w:sz w:val="16"/>
        <w:szCs w:val="16"/>
      </w:rPr>
      <w:t>Telefax 0(xx) 27 3727-1366.</w:t>
    </w:r>
  </w:p>
  <w:p>
    <w:pPr>
      <w:pStyle w:val="Rodap"/>
      <w:tabs>
        <w:tab w:val="clear" w:pos="4252"/>
        <w:tab w:val="clear" w:pos="8504"/>
        <w:tab w:val="left" w:pos="6855" w:leader="none"/>
      </w:tabs>
      <w:ind w:left="-284" w:hanging="0"/>
      <w:jc w:val="center"/>
      <w:rPr/>
    </w:pPr>
    <w:hyperlink r:id="rId1">
      <w:r>
        <w:rPr>
          <w:rStyle w:val="LinkdaInternet"/>
          <w:rFonts w:cs="Arial" w:ascii="Arial" w:hAnsi="Arial"/>
          <w:b/>
          <w:sz w:val="16"/>
          <w:szCs w:val="16"/>
        </w:rPr>
        <w:t>www.saogabriel.es.gov.br</w:t>
      </w:r>
    </w:hyperlink>
    <w:bookmarkEnd w:id="1"/>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498475" distB="498475" distL="1236980" distR="1237615" simplePos="0" locked="0" layoutInCell="0" allowOverlap="1" relativeHeight="2" wp14:anchorId="57C454B1">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a:graphic xmlns:a="http://schemas.openxmlformats.org/drawingml/2006/main">
                <a:graphicData uri="http://schemas.openxmlformats.org/drawingml/2006/picture">
                  <pic:pic xmlns:pic="http://schemas.openxmlformats.org/drawingml/2006/picture">
                    <pic:nvPicPr>
                      <pic:cNvPr id="2" name="PowerPlusWaterMarkObject1236528047" descr=""/>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0pt;margin-top:0pt;width:271.55pt;height:391.5pt;mso-wrap-style:none;v-text-anchor:middle;rotation:315;mso-position-horizontal:center;mso-position-horizontal-relative:margin;mso-position-vertical:center;mso-position-vertical-relative:margin" wp14:anchorId="57C454B1" type="_x0000_t75">
              <v:imagedata r:id="rId2" o:detectmouseclick="t"/>
              <v:stroke color="#3465a4" joinstyle="round" endcap="flat"/>
              <w10:wrap type="none"/>
            </v:shape>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center"/>
      <w:rPr>
        <w:rFonts w:ascii="Verdana" w:hAnsi="Verdana"/>
        <w:b/>
        <w:bCs/>
        <w:szCs w:val="20"/>
      </w:rPr>
    </w:pPr>
    <w:r>
      <w:drawing>
        <wp:anchor behindDoc="1" distT="0" distB="0" distL="114935" distR="114935" simplePos="0" locked="0" layoutInCell="0" allowOverlap="1" relativeHeight="8">
          <wp:simplePos x="0" y="0"/>
          <wp:positionH relativeFrom="column">
            <wp:posOffset>57150</wp:posOffset>
          </wp:positionH>
          <wp:positionV relativeFrom="paragraph">
            <wp:posOffset>-82550</wp:posOffset>
          </wp:positionV>
          <wp:extent cx="762000" cy="638175"/>
          <wp:effectExtent l="0" t="0" r="0" b="0"/>
          <wp:wrapSquare wrapText="bothSides"/>
          <wp:docPr id="3"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descr=""/>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pict>
        <v:shape id="PowerPlusWaterMarkObject1236528048" o:spid="shape_0" coordsize="1954,1945" path="m0,7xm7,0l0,7l7,0xm0,7xm1953,1944l0,7l1953,1943xe" stroked="f" o:allowincell="f" style="position:absolute;margin-left:206.2pt;margin-top:304.8pt;width:55.3pt;height:55.05pt;mso-position-horizontal:center;mso-position-horizontal-relative:margin;mso-position-vertical:center;mso-position-vertical-relative:margin">
          <v:stroke color="#3465a4" joinstyle="round" endcap="flat"/>
          <v:fill o:detectmouseclick="t" on="false"/>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p>
  <w:p>
    <w:pPr>
      <w:pStyle w:val="Cabealho"/>
      <w:jc w:val="center"/>
      <w:rPr/>
    </w:pPr>
    <w:r>
      <w:rPr>
        <w:rFonts w:cs="Calibri" w:ascii="Verdana" w:hAnsi="Verdana"/>
        <w:b/>
        <w:bCs/>
        <w:szCs w:val="20"/>
      </w:rPr>
      <w:t>Secretaria Municipal de Administração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center"/>
      <w:rPr>
        <w:rFonts w:ascii="Verdana" w:hAnsi="Verdana"/>
        <w:b/>
        <w:bCs/>
        <w:szCs w:val="20"/>
      </w:rPr>
    </w:pPr>
    <w:r>
      <w:drawing>
        <wp:anchor behindDoc="1" distT="0" distB="0" distL="114935" distR="114935" simplePos="0" locked="0" layoutInCell="0" allowOverlap="1" relativeHeight="8">
          <wp:simplePos x="0" y="0"/>
          <wp:positionH relativeFrom="column">
            <wp:posOffset>57150</wp:posOffset>
          </wp:positionH>
          <wp:positionV relativeFrom="paragraph">
            <wp:posOffset>-82550</wp:posOffset>
          </wp:positionV>
          <wp:extent cx="762000" cy="638175"/>
          <wp:effectExtent l="0" t="0" r="0" b="0"/>
          <wp:wrapSquare wrapText="bothSides"/>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pict>
        <v:shape id="PowerPlusWaterMarkObject1236528048" o:spid="shape_0" coordsize="1954,1945" path="m0,7xm7,0l0,7l7,0xm0,7xm1953,1944l0,7l1953,1943xe" stroked="f" o:allowincell="f" style="position:absolute;margin-left:206.2pt;margin-top:304.8pt;width:55.3pt;height:55.05pt;mso-position-horizontal:center;mso-position-horizontal-relative:margin;mso-position-vertical:center;mso-position-vertical-relative:margin">
          <v:stroke color="#3465a4" joinstyle="round" endcap="flat"/>
          <v:fill o:detectmouseclick="t" on="false"/>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p>
  <w:p>
    <w:pPr>
      <w:pStyle w:val="Cabealho"/>
      <w:jc w:val="center"/>
      <w:rPr/>
    </w:pPr>
    <w:r>
      <w:rPr>
        <w:rFonts w:cs="Calibri" w:ascii="Verdana" w:hAnsi="Verdana"/>
        <w:b/>
        <w:bCs/>
        <w:szCs w:val="20"/>
      </w:rPr>
      <w:t>Secretaria Municipal de Administração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4334"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1068" w:hanging="360"/>
      </w:pPr>
      <w:rPr>
        <w:sz w:val="24"/>
        <w:b/>
        <w:szCs w:val="24"/>
        <w:rFonts w:ascii="Arial" w:hAnsi="Arial" w:cs="Arial"/>
      </w:rPr>
    </w:lvl>
    <w:lvl w:ilvl="1">
      <w:start w:val="1"/>
      <w:numFmt w:val="decimal"/>
      <w:lvlText w:val="%1.%2."/>
      <w:lvlJc w:val="left"/>
      <w:pPr>
        <w:tabs>
          <w:tab w:val="num" w:pos="0"/>
        </w:tabs>
        <w:ind w:left="432" w:hanging="432"/>
      </w:pPr>
      <w:rPr>
        <w:dstrike w:val="false"/>
        <w:strike w:val="false"/>
        <w:b w:val="false"/>
        <w:color w:val="auto"/>
      </w:rPr>
    </w:lvl>
    <w:lvl w:ilvl="2">
      <w:start w:val="1"/>
      <w:numFmt w:val="decimal"/>
      <w:lvlText w:val="%1.%2.%3."/>
      <w:lvlJc w:val="left"/>
      <w:pPr>
        <w:tabs>
          <w:tab w:val="num" w:pos="0"/>
        </w:tabs>
        <w:ind w:left="2914" w:hanging="504"/>
      </w:pPr>
      <w:rPr>
        <w:smallCaps w:val="false"/>
        <w:caps w:val="false"/>
        <w:outline w:val="false"/>
        <w:dstrike w:val="false"/>
        <w:strike w:val="false"/>
        <w:vertAlign w:val="baseline"/>
        <w:position w:val="0"/>
        <w:sz w:val="24"/>
        <w:sz w:val="24"/>
        <w:spacing w:val="0"/>
        <w:i w:val="false"/>
        <w:shadow w:val="false"/>
        <w:u w:val="none"/>
        <w:b w:val="false"/>
        <w:kern w:val="0"/>
        <w:effect w:val="none"/>
        <w:szCs w:val="24"/>
        <w:iCs w:val="false"/>
        <w:bCs w:val="false"/>
        <w:em w:val="none"/>
        <w:emboss w:val="false"/>
        <w:imprint w:val="false"/>
        <w:vanish w:val="false"/>
        <w:rFonts w:ascii="Arial" w:hAnsi="Arial" w:cs="Arial"/>
        <w:color w:val="auto"/>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3">
      <w:start w:val="1"/>
      <w:numFmt w:val="decimal"/>
      <w:lvlText w:val="%1.%2.%3.%4."/>
      <w:lvlJc w:val="left"/>
      <w:pPr>
        <w:tabs>
          <w:tab w:val="num" w:pos="0"/>
        </w:tabs>
        <w:ind w:left="790" w:hanging="648"/>
      </w:pPr>
      <w:rPr>
        <w:sz w:val="24"/>
        <w:b w:val="false"/>
        <w:szCs w:val="24"/>
        <w:rFonts w:ascii="Arial" w:hAnsi="Arial" w:cs="Arial"/>
        <w:color w:val="auto"/>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ordinal"/>
      <w:lvlText w:val="§%1 - "/>
      <w:lvlJc w:val="right"/>
      <w:pPr>
        <w:tabs>
          <w:tab w:val="num" w:pos="851"/>
        </w:tabs>
        <w:ind w:left="851" w:hanging="0"/>
      </w:pPr>
      <w:rPr/>
    </w:lvl>
    <w:lvl w:ilvl="1">
      <w:start w:val="1"/>
      <w:numFmt w:val="lowerRoman"/>
      <w:lvlText w:val="%2 - "/>
      <w:lvlJc w:val="right"/>
      <w:pPr>
        <w:tabs>
          <w:tab w:val="num" w:pos="1418"/>
        </w:tabs>
        <w:ind w:left="1418" w:hanging="284"/>
      </w:pPr>
      <w:rPr/>
    </w:lvl>
    <w:lvl w:ilvl="2">
      <w:start w:val="1"/>
      <w:numFmt w:val="lowerLetter"/>
      <w:lvlText w:val="%3 -"/>
      <w:lvlJc w:val="left"/>
      <w:pPr>
        <w:tabs>
          <w:tab w:val="num" w:pos="284"/>
        </w:tabs>
        <w:ind w:left="1758" w:hanging="340"/>
      </w:pPr>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val="false"/>
      </w:rPr>
    </w:lvl>
    <w:lvl w:ilvl="2">
      <w:start w:val="1"/>
      <w:numFmt w:val="decimal"/>
      <w:lvlText w:val="%1.%2.%3."/>
      <w:lvlJc w:val="left"/>
      <w:pPr>
        <w:tabs>
          <w:tab w:val="num" w:pos="0"/>
        </w:tabs>
        <w:ind w:left="1224" w:hanging="504"/>
      </w:pPr>
      <w:rPr>
        <w:b w:val="false"/>
      </w:rPr>
    </w:lvl>
    <w:lvl w:ilvl="3">
      <w:start w:val="1"/>
      <w:numFmt w:val="decimal"/>
      <w:lvlText w:val="%1.%2.%3.%4."/>
      <w:lvlJc w:val="left"/>
      <w:pPr>
        <w:tabs>
          <w:tab w:val="num" w:pos="0"/>
        </w:tabs>
        <w:ind w:left="1728" w:hanging="648"/>
      </w:pPr>
      <w:rPr>
        <w:b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2d8c"/>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bf349c"/>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val="true"/>
      <w:keepLines/>
      <w:spacing w:before="40" w:after="0"/>
      <w:ind w:left="576" w:hanging="576"/>
      <w:outlineLvl w:val="1"/>
    </w:pPr>
    <w:rPr>
      <w:rFonts w:ascii="Cambria" w:hAnsi="Cambria" w:eastAsia="" w:cs="" w:asciiTheme="majorHAnsi" w:cstheme="majorBidi" w:eastAsiaTheme="majorEastAsia" w:hAnsiTheme="majorHAnsi"/>
      <w:color w:val="365F91" w:themeColor="accent1" w:themeShade="bf"/>
      <w:sz w:val="26"/>
      <w:szCs w:val="26"/>
    </w:rPr>
  </w:style>
  <w:style w:type="paragraph" w:styleId="Ttulo3">
    <w:name w:val="Heading 3"/>
    <w:basedOn w:val="Normal"/>
    <w:next w:val="Normal"/>
    <w:link w:val="Ttulo3Char"/>
    <w:unhideWhenUsed/>
    <w:qFormat/>
    <w:rsid w:val="002379d7"/>
    <w:pPr>
      <w:keepNext w:val="true"/>
      <w:spacing w:lineRule="auto" w:line="240" w:before="240" w:after="60"/>
      <w:ind w:left="720" w:hanging="720"/>
      <w:textAlignment w:val="baseline"/>
      <w:outlineLvl w:val="2"/>
    </w:pPr>
    <w:rPr>
      <w:rFonts w:ascii="Cambria" w:hAnsi="Cambria" w:eastAsia="Times New Roman" w:cs="Times New Roman"/>
      <w:b/>
      <w:bCs/>
      <w:sz w:val="26"/>
      <w:szCs w:val="26"/>
    </w:rPr>
  </w:style>
  <w:style w:type="paragraph" w:styleId="Ttulo4">
    <w:name w:val="Heading 4"/>
    <w:basedOn w:val="Normal"/>
    <w:next w:val="Normal"/>
    <w:link w:val="Ttulo4Char"/>
    <w:uiPriority w:val="9"/>
    <w:semiHidden/>
    <w:unhideWhenUsed/>
    <w:qFormat/>
    <w:rsid w:val="002379d7"/>
    <w:pPr>
      <w:keepNext w:val="true"/>
      <w:keepLines/>
      <w:spacing w:before="40" w:after="0"/>
      <w:ind w:left="864" w:hanging="864"/>
      <w:outlineLvl w:val="3"/>
    </w:pPr>
    <w:rPr>
      <w:rFonts w:ascii="Cambria" w:hAnsi="Cambria" w:eastAsia="" w:cs="" w:asciiTheme="majorHAnsi" w:cstheme="majorBidi" w:eastAsiaTheme="majorEastAsia" w:hAnsiTheme="majorHAnsi"/>
      <w:i/>
      <w:iCs/>
      <w:color w:val="365F91" w:themeColor="accent1" w:themeShade="bf"/>
    </w:rPr>
  </w:style>
  <w:style w:type="paragraph" w:styleId="Ttulo5">
    <w:name w:val="Heading 5"/>
    <w:basedOn w:val="Normal"/>
    <w:next w:val="Normal"/>
    <w:link w:val="Ttulo5Char"/>
    <w:uiPriority w:val="9"/>
    <w:semiHidden/>
    <w:unhideWhenUsed/>
    <w:qFormat/>
    <w:rsid w:val="002379d7"/>
    <w:pPr>
      <w:keepNext w:val="true"/>
      <w:keepLines/>
      <w:spacing w:before="40" w:after="0"/>
      <w:ind w:left="1008" w:hanging="1008"/>
      <w:outlineLvl w:val="4"/>
    </w:pPr>
    <w:rPr>
      <w:rFonts w:ascii="Cambria" w:hAnsi="Cambria" w:eastAsia="" w:cs="" w:asciiTheme="majorHAnsi" w:cstheme="majorBidi" w:eastAsiaTheme="majorEastAsia" w:hAnsiTheme="majorHAnsi"/>
      <w:color w:val="365F91" w:themeColor="accent1" w:themeShade="bf"/>
    </w:rPr>
  </w:style>
  <w:style w:type="paragraph" w:styleId="Ttulo6">
    <w:name w:val="Heading 6"/>
    <w:basedOn w:val="Normal"/>
    <w:next w:val="Normal"/>
    <w:link w:val="Ttulo6Char"/>
    <w:uiPriority w:val="9"/>
    <w:semiHidden/>
    <w:unhideWhenUsed/>
    <w:qFormat/>
    <w:rsid w:val="002379d7"/>
    <w:pPr>
      <w:keepNext w:val="true"/>
      <w:keepLines/>
      <w:spacing w:before="40" w:after="0"/>
      <w:ind w:left="1152" w:hanging="1152"/>
      <w:outlineLvl w:val="5"/>
    </w:pPr>
    <w:rPr>
      <w:rFonts w:ascii="Cambria" w:hAnsi="Cambria" w:eastAsia="" w:cs="" w:asciiTheme="majorHAnsi" w:cstheme="majorBidi" w:eastAsiaTheme="majorEastAsia" w:hAnsiTheme="majorHAnsi"/>
      <w:color w:val="243F60" w:themeColor="accent1" w:themeShade="7f"/>
    </w:rPr>
  </w:style>
  <w:style w:type="paragraph" w:styleId="Ttulo7">
    <w:name w:val="Heading 7"/>
    <w:basedOn w:val="Normal"/>
    <w:next w:val="Normal"/>
    <w:link w:val="Ttulo7Char"/>
    <w:uiPriority w:val="9"/>
    <w:semiHidden/>
    <w:unhideWhenUsed/>
    <w:qFormat/>
    <w:rsid w:val="002379d7"/>
    <w:pPr>
      <w:keepNext w:val="true"/>
      <w:keepLines/>
      <w:spacing w:before="40" w:after="0"/>
      <w:ind w:left="1296" w:hanging="1296"/>
      <w:outlineLvl w:val="6"/>
    </w:pPr>
    <w:rPr>
      <w:rFonts w:ascii="Cambria" w:hAnsi="Cambria" w:eastAsia="" w:cs="" w:asciiTheme="majorHAnsi" w:cstheme="majorBidi" w:eastAsiaTheme="majorEastAsia" w:hAnsiTheme="majorHAnsi"/>
      <w:i/>
      <w:iCs/>
      <w:color w:val="243F60" w:themeColor="accent1" w:themeShade="7f"/>
    </w:rPr>
  </w:style>
  <w:style w:type="paragraph" w:styleId="Ttulo8">
    <w:name w:val="Heading 8"/>
    <w:basedOn w:val="Normal"/>
    <w:next w:val="Normal"/>
    <w:link w:val="Ttulo8Char"/>
    <w:uiPriority w:val="9"/>
    <w:semiHidden/>
    <w:unhideWhenUsed/>
    <w:qFormat/>
    <w:rsid w:val="002379d7"/>
    <w:pPr>
      <w:keepNext w:val="true"/>
      <w:keepLines/>
      <w:spacing w:before="40" w:after="0"/>
      <w:ind w:left="1440" w:hanging="1440"/>
      <w:outlineLvl w:val="7"/>
    </w:pPr>
    <w:rPr>
      <w:rFonts w:ascii="Cambria" w:hAnsi="Cambria" w:eastAsia="" w:cs="" w:asciiTheme="majorHAnsi" w:cstheme="majorBidi" w:eastAsiaTheme="majorEastAsia" w:hAnsiTheme="majorHAns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val="true"/>
      <w:keepLines/>
      <w:spacing w:before="40" w:after="0"/>
      <w:ind w:left="1584" w:hanging="1584"/>
      <w:outlineLvl w:val="8"/>
    </w:pPr>
    <w:rPr>
      <w:rFonts w:ascii="Cambria" w:hAnsi="Cambria" w:eastAsia="" w:cs="" w:asciiTheme="majorHAnsi" w:cstheme="majorBidi" w:eastAsiaTheme="majorEastAsia" w:hAnsiTheme="majorHAnsi"/>
      <w:i/>
      <w:iCs/>
      <w:color w:val="272727" w:themeColor="text1" w:themeTint="d8"/>
      <w:sz w:val="21"/>
      <w:szCs w:val="21"/>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ec7082"/>
    <w:rPr/>
  </w:style>
  <w:style w:type="character" w:styleId="RodapChar" w:customStyle="1">
    <w:name w:val="Rodapé Char"/>
    <w:basedOn w:val="DefaultParagraphFont"/>
    <w:uiPriority w:val="99"/>
    <w:qFormat/>
    <w:rsid w:val="00ec7082"/>
    <w:rPr/>
  </w:style>
  <w:style w:type="character" w:styleId="TextodebaloChar" w:customStyle="1">
    <w:name w:val="Texto de balão Char"/>
    <w:basedOn w:val="DefaultParagraphFont"/>
    <w:link w:val="BalloonText"/>
    <w:qFormat/>
    <w:rsid w:val="00ec7082"/>
    <w:rPr>
      <w:rFonts w:ascii="Tahoma" w:hAnsi="Tahoma" w:cs="Tahoma"/>
      <w:sz w:val="16"/>
      <w:szCs w:val="16"/>
    </w:rPr>
  </w:style>
  <w:style w:type="character" w:styleId="Annotationreference">
    <w:name w:val="annotation reference"/>
    <w:basedOn w:val="DefaultParagraphFont"/>
    <w:uiPriority w:val="99"/>
    <w:semiHidden/>
    <w:unhideWhenUsed/>
    <w:qFormat/>
    <w:rsid w:val="007f16bb"/>
    <w:rPr>
      <w:sz w:val="16"/>
      <w:szCs w:val="16"/>
    </w:rPr>
  </w:style>
  <w:style w:type="character" w:styleId="TextodecomentrioChar" w:customStyle="1">
    <w:name w:val="Texto de comentário Char"/>
    <w:basedOn w:val="DefaultParagraphFont"/>
    <w:link w:val="Annotationtext"/>
    <w:uiPriority w:val="99"/>
    <w:semiHidden/>
    <w:qFormat/>
    <w:rsid w:val="007f16bb"/>
    <w:rPr>
      <w:sz w:val="20"/>
      <w:szCs w:val="20"/>
    </w:rPr>
  </w:style>
  <w:style w:type="character" w:styleId="AssuntodocomentrioChar" w:customStyle="1">
    <w:name w:val="Assunto do comentário Char"/>
    <w:basedOn w:val="TextodecomentrioChar"/>
    <w:link w:val="Annotationsubject"/>
    <w:uiPriority w:val="99"/>
    <w:semiHidden/>
    <w:qFormat/>
    <w:rsid w:val="007f16bb"/>
    <w:rPr>
      <w:b/>
      <w:bCs/>
      <w:sz w:val="20"/>
      <w:szCs w:val="20"/>
    </w:rPr>
  </w:style>
  <w:style w:type="character" w:styleId="LinkdaInternet">
    <w:name w:val="Hyperlink"/>
    <w:basedOn w:val="DefaultParagraphFont"/>
    <w:uiPriority w:val="99"/>
    <w:unhideWhenUsed/>
    <w:rsid w:val="00831277"/>
    <w:rPr>
      <w:color w:val="0000FF" w:themeColor="hyperlink"/>
      <w:u w:val="single"/>
    </w:rPr>
  </w:style>
  <w:style w:type="character" w:styleId="Ttulo1Char" w:customStyle="1">
    <w:name w:val="Título 1 Char"/>
    <w:basedOn w:val="DefaultParagraphFont"/>
    <w:uiPriority w:val="9"/>
    <w:qFormat/>
    <w:rsid w:val="00bf349c"/>
    <w:rPr>
      <w:rFonts w:ascii="Cambria" w:hAnsi="Cambria" w:eastAsia="" w:cs="" w:asciiTheme="majorHAnsi" w:cstheme="majorBidi" w:eastAsiaTheme="majorEastAsia" w:hAnsiTheme="majorHAnsi"/>
      <w:color w:val="365F91" w:themeColor="accent1" w:themeShade="bf"/>
      <w:sz w:val="32"/>
      <w:szCs w:val="32"/>
    </w:rPr>
  </w:style>
  <w:style w:type="character" w:styleId="PargrafodaListaChar" w:customStyle="1">
    <w:name w:val="Parágrafo da Lista Char"/>
    <w:link w:val="ListParagraph"/>
    <w:uiPriority w:val="34"/>
    <w:qFormat/>
    <w:locked/>
    <w:rsid w:val="005a3a3e"/>
    <w:rPr/>
  </w:style>
  <w:style w:type="character" w:styleId="Ttulo2Char" w:customStyle="1">
    <w:name w:val="Título 2 Char"/>
    <w:basedOn w:val="DefaultParagraphFont"/>
    <w:uiPriority w:val="9"/>
    <w:semiHidden/>
    <w:qFormat/>
    <w:rsid w:val="002379d7"/>
    <w:rPr>
      <w:rFonts w:ascii="Cambria" w:hAnsi="Cambria" w:eastAsia="" w:cs="" w:asciiTheme="majorHAnsi" w:cstheme="majorBidi" w:eastAsiaTheme="majorEastAsia" w:hAnsiTheme="majorHAnsi"/>
      <w:color w:val="365F91" w:themeColor="accent1" w:themeShade="bf"/>
      <w:sz w:val="26"/>
      <w:szCs w:val="26"/>
    </w:rPr>
  </w:style>
  <w:style w:type="character" w:styleId="Ttulo3Char" w:customStyle="1">
    <w:name w:val="Título 3 Char"/>
    <w:basedOn w:val="DefaultParagraphFont"/>
    <w:qFormat/>
    <w:rsid w:val="002379d7"/>
    <w:rPr>
      <w:rFonts w:ascii="Cambria" w:hAnsi="Cambria" w:eastAsia="Times New Roman" w:cs="Times New Roman"/>
      <w:b/>
      <w:bCs/>
      <w:sz w:val="26"/>
      <w:szCs w:val="26"/>
    </w:rPr>
  </w:style>
  <w:style w:type="character" w:styleId="Ttulo4Char" w:customStyle="1">
    <w:name w:val="Título 4 Char"/>
    <w:basedOn w:val="DefaultParagraphFont"/>
    <w:uiPriority w:val="9"/>
    <w:semiHidden/>
    <w:qFormat/>
    <w:rsid w:val="002379d7"/>
    <w:rPr>
      <w:rFonts w:ascii="Cambria" w:hAnsi="Cambria" w:eastAsia="" w:cs="" w:asciiTheme="majorHAnsi" w:cstheme="majorBidi" w:eastAsiaTheme="majorEastAsia" w:hAnsiTheme="majorHAnsi"/>
      <w:i/>
      <w:iCs/>
      <w:color w:val="365F91" w:themeColor="accent1" w:themeShade="bf"/>
    </w:rPr>
  </w:style>
  <w:style w:type="character" w:styleId="Ttulo5Char" w:customStyle="1">
    <w:name w:val="Título 5 Char"/>
    <w:basedOn w:val="DefaultParagraphFont"/>
    <w:uiPriority w:val="9"/>
    <w:semiHidden/>
    <w:qFormat/>
    <w:rsid w:val="002379d7"/>
    <w:rPr>
      <w:rFonts w:ascii="Cambria" w:hAnsi="Cambria" w:eastAsia="" w:cs="" w:asciiTheme="majorHAnsi" w:cstheme="majorBidi" w:eastAsiaTheme="majorEastAsia" w:hAnsiTheme="majorHAnsi"/>
      <w:color w:val="365F91" w:themeColor="accent1" w:themeShade="bf"/>
    </w:rPr>
  </w:style>
  <w:style w:type="character" w:styleId="Ttulo6Char" w:customStyle="1">
    <w:name w:val="Título 6 Char"/>
    <w:basedOn w:val="DefaultParagraphFont"/>
    <w:uiPriority w:val="9"/>
    <w:semiHidden/>
    <w:qFormat/>
    <w:rsid w:val="002379d7"/>
    <w:rPr>
      <w:rFonts w:ascii="Cambria" w:hAnsi="Cambria" w:eastAsia="" w:cs="" w:asciiTheme="majorHAnsi" w:cstheme="majorBidi" w:eastAsiaTheme="majorEastAsia" w:hAnsiTheme="majorHAnsi"/>
      <w:color w:val="243F60" w:themeColor="accent1" w:themeShade="7f"/>
    </w:rPr>
  </w:style>
  <w:style w:type="character" w:styleId="Ttulo7Char" w:customStyle="1">
    <w:name w:val="Título 7 Char"/>
    <w:basedOn w:val="DefaultParagraphFont"/>
    <w:uiPriority w:val="9"/>
    <w:semiHidden/>
    <w:qFormat/>
    <w:rsid w:val="002379d7"/>
    <w:rPr>
      <w:rFonts w:ascii="Cambria" w:hAnsi="Cambria" w:eastAsia="" w:cs="" w:asciiTheme="majorHAnsi" w:cstheme="majorBidi" w:eastAsiaTheme="majorEastAsia" w:hAnsiTheme="majorHAnsi"/>
      <w:i/>
      <w:iCs/>
      <w:color w:val="243F60" w:themeColor="accent1" w:themeShade="7f"/>
    </w:rPr>
  </w:style>
  <w:style w:type="character" w:styleId="Ttulo8Char" w:customStyle="1">
    <w:name w:val="Título 8 Char"/>
    <w:basedOn w:val="DefaultParagraphFont"/>
    <w:uiPriority w:val="9"/>
    <w:semiHidden/>
    <w:qFormat/>
    <w:rsid w:val="002379d7"/>
    <w:rPr>
      <w:rFonts w:ascii="Cambria" w:hAnsi="Cambria" w:eastAsia="" w:cs="" w:asciiTheme="majorHAnsi" w:cstheme="majorBidi" w:eastAsiaTheme="majorEastAsia" w:hAnsiTheme="majorHAnsi"/>
      <w:color w:val="272727" w:themeColor="text1" w:themeTint="d8"/>
      <w:sz w:val="21"/>
      <w:szCs w:val="21"/>
    </w:rPr>
  </w:style>
  <w:style w:type="character" w:styleId="Ttulo9Char" w:customStyle="1">
    <w:name w:val="Título 9 Char"/>
    <w:basedOn w:val="DefaultParagraphFont"/>
    <w:uiPriority w:val="9"/>
    <w:semiHidden/>
    <w:qFormat/>
    <w:rsid w:val="002379d7"/>
    <w:rPr>
      <w:rFonts w:ascii="Cambria" w:hAnsi="Cambria" w:eastAsia="" w:cs="" w:asciiTheme="majorHAnsi" w:cstheme="majorBidi" w:eastAsiaTheme="majorEastAsia" w:hAnsiTheme="majorHAnsi"/>
      <w:i/>
      <w:iCs/>
      <w:color w:val="272727" w:themeColor="text1" w:themeTint="d8"/>
      <w:sz w:val="21"/>
      <w:szCs w:val="21"/>
    </w:rPr>
  </w:style>
  <w:style w:type="character" w:styleId="CharacterStyle1" w:customStyle="1">
    <w:name w:val="Character Style 1"/>
    <w:uiPriority w:val="99"/>
    <w:qFormat/>
    <w:rsid w:val="002379d7"/>
    <w:rPr>
      <w:sz w:val="20"/>
      <w:szCs w:val="20"/>
    </w:rPr>
  </w:style>
  <w:style w:type="character" w:styleId="Title-list" w:customStyle="1">
    <w:name w:val="title-list"/>
    <w:basedOn w:val="DefaultParagraphFont"/>
    <w:qFormat/>
    <w:rsid w:val="002379d7"/>
    <w:rPr/>
  </w:style>
  <w:style w:type="character" w:styleId="Strong">
    <w:name w:val="Strong"/>
    <w:basedOn w:val="DefaultParagraphFont"/>
    <w:uiPriority w:val="22"/>
    <w:qFormat/>
    <w:rsid w:val="002379d7"/>
    <w:rPr>
      <w:b/>
      <w:bCs/>
    </w:rPr>
  </w:style>
  <w:style w:type="character" w:styleId="Linkdainternetvisitado">
    <w:name w:val="FollowedHyperlink"/>
    <w:basedOn w:val="DefaultParagraphFont"/>
    <w:uiPriority w:val="99"/>
    <w:semiHidden/>
    <w:unhideWhenUsed/>
    <w:rsid w:val="002379d7"/>
    <w:rPr>
      <w:color w:val="800080" w:themeColor="followedHyperlink"/>
      <w:u w:val="single"/>
    </w:rPr>
  </w:style>
  <w:style w:type="character" w:styleId="Markedcontent" w:customStyle="1">
    <w:name w:val="markedcontent"/>
    <w:basedOn w:val="DefaultParagraphFont"/>
    <w:qFormat/>
    <w:rsid w:val="00b90669"/>
    <w:rPr/>
  </w:style>
  <w:style w:type="character" w:styleId="MenoPendente1" w:customStyle="1">
    <w:name w:val="Menção Pendente1"/>
    <w:basedOn w:val="DefaultParagraphFont"/>
    <w:uiPriority w:val="99"/>
    <w:semiHidden/>
    <w:unhideWhenUsed/>
    <w:qFormat/>
    <w:rsid w:val="00501fe8"/>
    <w:rPr>
      <w:color w:val="605E5C"/>
      <w:shd w:fill="E1DFDD" w:val="clear"/>
    </w:rPr>
  </w:style>
  <w:style w:type="character" w:styleId="MenoPendente2" w:customStyle="1">
    <w:name w:val="Menção Pendente2"/>
    <w:basedOn w:val="DefaultParagraphFont"/>
    <w:uiPriority w:val="99"/>
    <w:semiHidden/>
    <w:unhideWhenUsed/>
    <w:qFormat/>
    <w:rsid w:val="00501fe8"/>
    <w:rPr>
      <w:color w:val="605E5C"/>
      <w:shd w:fill="E1DFDD" w:val="clear"/>
    </w:rPr>
  </w:style>
  <w:style w:type="character" w:styleId="MenoPendente3" w:customStyle="1">
    <w:name w:val="Menção Pendente3"/>
    <w:basedOn w:val="DefaultParagraphFont"/>
    <w:uiPriority w:val="99"/>
    <w:semiHidden/>
    <w:unhideWhenUsed/>
    <w:qFormat/>
    <w:rsid w:val="00501fe8"/>
    <w:rPr>
      <w:color w:val="605E5C"/>
      <w:shd w:fill="E1DFDD" w:val="clear"/>
    </w:rPr>
  </w:style>
  <w:style w:type="character" w:styleId="CorpodetextoChar" w:customStyle="1">
    <w:name w:val="Corpo de texto Char"/>
    <w:basedOn w:val="DefaultParagraphFont"/>
    <w:link w:val="Textbody"/>
    <w:qFormat/>
    <w:rsid w:val="00790fb6"/>
    <w:rPr>
      <w:rFonts w:ascii="Arial MT" w:hAnsi="Arial MT" w:eastAsia="Arial MT" w:cs="Arial MT"/>
      <w:sz w:val="24"/>
      <w:szCs w:val="24"/>
      <w:lang w:val="pt-PT"/>
    </w:rPr>
  </w:style>
  <w:style w:type="character" w:styleId="RecuodecorpodetextoChar" w:customStyle="1">
    <w:name w:val="Recuo de corpo de texto Char"/>
    <w:basedOn w:val="DefaultParagraphFont"/>
    <w:qFormat/>
    <w:rsid w:val="00790fb6"/>
    <w:rPr/>
  </w:style>
  <w:style w:type="character" w:styleId="Text-truncate-expanded" w:customStyle="1">
    <w:name w:val="text-truncate-expanded"/>
    <w:basedOn w:val="DefaultParagraphFont"/>
    <w:qFormat/>
    <w:rsid w:val="008c4aec"/>
    <w:rPr/>
  </w:style>
  <w:style w:type="character" w:styleId="CLUSULAChar" w:customStyle="1">
    <w:name w:val="CLÁUSULA Char"/>
    <w:basedOn w:val="DefaultParagraphFont"/>
    <w:link w:val="CLUSULA"/>
    <w:qFormat/>
    <w:rsid w:val="008c4aec"/>
    <w:rPr>
      <w:rFonts w:ascii="Arial" w:hAnsi="Arial" w:eastAsia="Calibri" w:cs="Arial"/>
      <w:b/>
      <w:bCs/>
      <w:szCs w:val="24"/>
    </w:rPr>
  </w:style>
  <w:style w:type="character" w:styleId="ITENSDOCONTRATOChar" w:customStyle="1">
    <w:name w:val="ITENS DO CONTRATO Char"/>
    <w:basedOn w:val="DefaultParagraphFont"/>
    <w:link w:val="ITENSDOCONTRATO"/>
    <w:qFormat/>
    <w:rsid w:val="008c4aec"/>
    <w:rPr>
      <w:rFonts w:ascii="Arial" w:hAnsi="Arial" w:eastAsia="Calibri" w:cs="Arial"/>
      <w:bCs/>
      <w:szCs w:val="24"/>
    </w:rPr>
  </w:style>
  <w:style w:type="character" w:styleId="Add-or" w:customStyle="1">
    <w:name w:val="add-or"/>
    <w:qFormat/>
    <w:rsid w:val="00ff7257"/>
    <w:rPr/>
  </w:style>
  <w:style w:type="character" w:styleId="CharChar12" w:customStyle="1">
    <w:name w:val="Char Char12"/>
    <w:semiHidden/>
    <w:qFormat/>
    <w:locked/>
    <w:rsid w:val="00ff7257"/>
    <w:rPr>
      <w:rFonts w:ascii="Cambria" w:hAnsi="Cambria" w:eastAsia="MS Minngs"/>
      <w:sz w:val="24"/>
      <w:szCs w:val="24"/>
      <w:lang w:val="x-none" w:eastAsia="x-none" w:bidi="ar-SA"/>
    </w:rPr>
  </w:style>
  <w:style w:type="character" w:styleId="Pagenumber">
    <w:name w:val="page number"/>
    <w:qFormat/>
    <w:rsid w:val="00ff7257"/>
    <w:rPr/>
  </w:style>
  <w:style w:type="character" w:styleId="CharChar11" w:customStyle="1">
    <w:name w:val="Char Char11"/>
    <w:semiHidden/>
    <w:qFormat/>
    <w:locked/>
    <w:rsid w:val="00ff7257"/>
    <w:rPr>
      <w:rFonts w:ascii="Cambria" w:hAnsi="Cambria" w:eastAsia="MS Minngs"/>
      <w:sz w:val="24"/>
      <w:szCs w:val="24"/>
      <w:lang w:val="x-none" w:eastAsia="x-none" w:bidi="ar-SA"/>
    </w:rPr>
  </w:style>
  <w:style w:type="character" w:styleId="CharChar9" w:customStyle="1">
    <w:name w:val="Char Char9"/>
    <w:semiHidden/>
    <w:qFormat/>
    <w:rsid w:val="00ff7257"/>
    <w:rPr>
      <w:rFonts w:ascii="Cambria" w:hAnsi="Cambria" w:eastAsia="MS Minngs"/>
      <w:sz w:val="24"/>
      <w:szCs w:val="24"/>
      <w:lang w:val="x-none" w:eastAsia="en-US" w:bidi="ar-SA"/>
    </w:rPr>
  </w:style>
  <w:style w:type="character" w:styleId="T202654" w:customStyle="1">
    <w:name w:val="t202654"/>
    <w:semiHidden/>
    <w:qFormat/>
    <w:rsid w:val="00ff7257"/>
    <w:rPr>
      <w:rFonts w:ascii="Verdana" w:hAnsi="Verdana" w:cs="Verdana"/>
      <w:i/>
      <w:iCs/>
      <w:color w:val="000080"/>
      <w:sz w:val="22"/>
      <w:szCs w:val="22"/>
      <w:u w:val="none"/>
    </w:rPr>
  </w:style>
  <w:style w:type="character" w:styleId="Partesuperior-zdoformulrioChar" w:customStyle="1">
    <w:name w:val="Parte superior-z do formulário Char"/>
    <w:basedOn w:val="DefaultParagraphFont"/>
    <w:link w:val="HTMLTopofForm"/>
    <w:qFormat/>
    <w:rsid w:val="00ff7257"/>
    <w:rPr>
      <w:rFonts w:ascii="Arial" w:hAnsi="Arial" w:eastAsia="Times New Roman" w:cs="Arial"/>
      <w:vanish/>
      <w:sz w:val="16"/>
      <w:szCs w:val="16"/>
      <w:lang w:eastAsia="pt-BR"/>
    </w:rPr>
  </w:style>
  <w:style w:type="character" w:styleId="CharacterStyle2" w:customStyle="1">
    <w:name w:val="Character Style 2"/>
    <w:uiPriority w:val="99"/>
    <w:qFormat/>
    <w:rsid w:val="00ff7257"/>
    <w:rPr>
      <w:sz w:val="20"/>
      <w:szCs w:val="20"/>
    </w:rPr>
  </w:style>
  <w:style w:type="character" w:styleId="Corpodetexto3Char" w:customStyle="1">
    <w:name w:val="Corpo de texto 3 Char"/>
    <w:basedOn w:val="DefaultParagraphFont"/>
    <w:link w:val="BodyText3"/>
    <w:qFormat/>
    <w:rsid w:val="00ff7257"/>
    <w:rPr>
      <w:rFonts w:ascii="Cambria" w:hAnsi="Cambria" w:eastAsia="MS Minngs" w:cs="Cambria"/>
      <w:sz w:val="16"/>
      <w:szCs w:val="16"/>
    </w:rPr>
  </w:style>
  <w:style w:type="character" w:styleId="Corpodetexto2Char" w:customStyle="1">
    <w:name w:val="Corpo de texto 2 Char"/>
    <w:basedOn w:val="DefaultParagraphFont"/>
    <w:link w:val="BodyText2"/>
    <w:qFormat/>
    <w:rsid w:val="00ff7257"/>
    <w:rPr>
      <w:rFonts w:ascii="Cambria" w:hAnsi="Cambria" w:eastAsia="MS Minngs" w:cs="Cambria"/>
      <w:sz w:val="24"/>
      <w:szCs w:val="24"/>
    </w:rPr>
  </w:style>
  <w:style w:type="character" w:styleId="Estilo2-TCEChar" w:customStyle="1">
    <w:name w:val="Estilo2 -TCE Char"/>
    <w:link w:val="Estilo2-TCE"/>
    <w:qFormat/>
    <w:rsid w:val="00ff7257"/>
    <w:rPr>
      <w:rFonts w:ascii="Arial" w:hAnsi="Arial" w:eastAsia="TimesNewRomanPS-BoldMT" w:cs="Arial"/>
    </w:rPr>
  </w:style>
  <w:style w:type="character" w:styleId="11TRChar" w:customStyle="1">
    <w:name w:val="1.1 TR Char"/>
    <w:basedOn w:val="PargrafodaListaChar"/>
    <w:link w:val="11TR"/>
    <w:qFormat/>
    <w:rsid w:val="00ff7257"/>
    <w:rPr>
      <w:rFonts w:ascii="Arial" w:hAnsi="Arial" w:cs="Arial"/>
      <w:sz w:val="24"/>
      <w:szCs w:val="24"/>
    </w:rPr>
  </w:style>
  <w:style w:type="character" w:styleId="Textrun" w:customStyle="1">
    <w:name w:val="textrun"/>
    <w:basedOn w:val="DefaultParagraphFont"/>
    <w:qFormat/>
    <w:rsid w:val="00ff7257"/>
    <w:rPr/>
  </w:style>
  <w:style w:type="character" w:styleId="Normaltextrun" w:customStyle="1">
    <w:name w:val="normaltextrun"/>
    <w:basedOn w:val="DefaultParagraphFont"/>
    <w:qFormat/>
    <w:rsid w:val="00ff7257"/>
    <w:rPr/>
  </w:style>
  <w:style w:type="character" w:styleId="Eop" w:customStyle="1">
    <w:name w:val="eop"/>
    <w:basedOn w:val="DefaultParagraphFont"/>
    <w:qFormat/>
    <w:rsid w:val="00ff7257"/>
    <w:rPr/>
  </w:style>
  <w:style w:type="character" w:styleId="Pagebreakblob" w:customStyle="1">
    <w:name w:val="pagebreakblob"/>
    <w:basedOn w:val="DefaultParagraphFont"/>
    <w:qFormat/>
    <w:rsid w:val="00ff7257"/>
    <w:rPr/>
  </w:style>
  <w:style w:type="character" w:styleId="Linebreakblob" w:customStyle="1">
    <w:name w:val="linebreakblob"/>
    <w:basedOn w:val="DefaultParagraphFont"/>
    <w:qFormat/>
    <w:rsid w:val="00ff7257"/>
    <w:rPr/>
  </w:style>
  <w:style w:type="character" w:styleId="Scxw192282914" w:customStyle="1">
    <w:name w:val="scxw192282914"/>
    <w:basedOn w:val="DefaultParagraphFont"/>
    <w:qFormat/>
    <w:rsid w:val="00ff7257"/>
    <w:rPr/>
  </w:style>
  <w:style w:type="character" w:styleId="Mathequationcontainer" w:customStyle="1">
    <w:name w:val="mathequationcontainer"/>
    <w:basedOn w:val="DefaultParagraphFont"/>
    <w:qFormat/>
    <w:rsid w:val="00ff7257"/>
    <w:rPr/>
  </w:style>
  <w:style w:type="character" w:styleId="Mathspan" w:customStyle="1">
    <w:name w:val="mathspan"/>
    <w:basedOn w:val="DefaultParagraphFont"/>
    <w:qFormat/>
    <w:rsid w:val="00ff7257"/>
    <w:rPr/>
  </w:style>
  <w:style w:type="character" w:styleId="Mathjaxpreview" w:customStyle="1">
    <w:name w:val="mathjax_preview"/>
    <w:basedOn w:val="DefaultParagraphFont"/>
    <w:qFormat/>
    <w:rsid w:val="00ff7257"/>
    <w:rPr/>
  </w:style>
  <w:style w:type="character" w:styleId="Mathjax" w:customStyle="1">
    <w:name w:val="mathjax"/>
    <w:basedOn w:val="DefaultParagraphFont"/>
    <w:qFormat/>
    <w:rsid w:val="00ff7257"/>
    <w:rPr/>
  </w:style>
  <w:style w:type="character" w:styleId="Math" w:customStyle="1">
    <w:name w:val="math"/>
    <w:basedOn w:val="DefaultParagraphFont"/>
    <w:qFormat/>
    <w:rsid w:val="00ff7257"/>
    <w:rPr/>
  </w:style>
  <w:style w:type="character" w:styleId="Mrow" w:customStyle="1">
    <w:name w:val="mrow"/>
    <w:basedOn w:val="DefaultParagraphFont"/>
    <w:qFormat/>
    <w:rsid w:val="00ff7257"/>
    <w:rPr/>
  </w:style>
  <w:style w:type="character" w:styleId="Mi" w:customStyle="1">
    <w:name w:val="mi"/>
    <w:basedOn w:val="DefaultParagraphFont"/>
    <w:qFormat/>
    <w:rsid w:val="00ff7257"/>
    <w:rPr/>
  </w:style>
  <w:style w:type="character" w:styleId="Mo" w:customStyle="1">
    <w:name w:val="mo"/>
    <w:basedOn w:val="DefaultParagraphFont"/>
    <w:qFormat/>
    <w:rsid w:val="00ff7257"/>
    <w:rPr/>
  </w:style>
  <w:style w:type="character" w:styleId="Mfrac" w:customStyle="1">
    <w:name w:val="mfrac"/>
    <w:basedOn w:val="DefaultParagraphFont"/>
    <w:qFormat/>
    <w:rsid w:val="00ff7257"/>
    <w:rPr/>
  </w:style>
  <w:style w:type="character" w:styleId="Mn" w:customStyle="1">
    <w:name w:val="mn"/>
    <w:basedOn w:val="DefaultParagraphFont"/>
    <w:qFormat/>
    <w:rsid w:val="00ff7257"/>
    <w:rPr/>
  </w:style>
  <w:style w:type="character" w:styleId="Mjxassistivemathml" w:customStyle="1">
    <w:name w:val="mjx_assistive_mathml"/>
    <w:basedOn w:val="DefaultParagraphFont"/>
    <w:qFormat/>
    <w:rsid w:val="00ff7257"/>
    <w:rPr/>
  </w:style>
  <w:style w:type="character" w:styleId="Scxw121490529" w:customStyle="1">
    <w:name w:val="scxw121490529"/>
    <w:basedOn w:val="DefaultParagraphFont"/>
    <w:qFormat/>
    <w:rsid w:val="00ff7257"/>
    <w:rPr/>
  </w:style>
  <w:style w:type="character" w:styleId="Scxw116980416" w:customStyle="1">
    <w:name w:val="scxw116980416"/>
    <w:basedOn w:val="DefaultParagraphFont"/>
    <w:qFormat/>
    <w:rsid w:val="00ff7257"/>
    <w:rPr/>
  </w:style>
  <w:style w:type="character" w:styleId="CitaoChar" w:customStyle="1">
    <w:name w:val="Citação Char"/>
    <w:basedOn w:val="DefaultParagraphFont"/>
    <w:link w:val="Quote"/>
    <w:qFormat/>
    <w:rsid w:val="002466cc"/>
    <w:rPr>
      <w:rFonts w:ascii="Arial" w:hAnsi="Arial" w:eastAsia="Calibri" w:cs="Tahoma"/>
      <w:i/>
      <w:iCs/>
      <w:color w:val="000000"/>
      <w:sz w:val="20"/>
      <w:szCs w:val="24"/>
      <w:shd w:fill="FFFFCC" w:val="clear"/>
    </w:rPr>
  </w:style>
  <w:style w:type="character" w:styleId="CitaoChar1" w:customStyle="1">
    <w:name w:val="Citação Char1"/>
    <w:basedOn w:val="DefaultParagraphFont"/>
    <w:uiPriority w:val="29"/>
    <w:qFormat/>
    <w:rsid w:val="002466cc"/>
    <w:rPr>
      <w:i/>
      <w:iCs/>
      <w:color w:val="404040" w:themeColor="text1" w:themeTint="bf"/>
    </w:rPr>
  </w:style>
  <w:style w:type="character" w:styleId="WW8Num3z1" w:customStyle="1">
    <w:name w:val="WW8Num3z1"/>
    <w:qFormat/>
    <w:rsid w:val="002466cc"/>
    <w:rPr>
      <w:rFonts w:ascii="Symbol" w:hAnsi="Symbol" w:cs="Symbol"/>
    </w:rPr>
  </w:style>
  <w:style w:type="character" w:styleId="InternetLink">
    <w:name w:val="Internet Link"/>
    <w:qFormat/>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qFormat/>
    <w:rsid w:val="00790fb6"/>
    <w:pPr>
      <w:widowControl w:val="false"/>
      <w:spacing w:lineRule="auto" w:line="240" w:before="0" w:after="0"/>
    </w:pPr>
    <w:rPr>
      <w:rFonts w:ascii="Arial MT" w:hAnsi="Arial MT" w:eastAsia="Arial MT" w:cs="Arial MT"/>
      <w:sz w:val="24"/>
      <w:szCs w:val="24"/>
      <w:lang w:val="pt-PT"/>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nhideWhenUsed/>
    <w:rsid w:val="00ec7082"/>
    <w:pPr>
      <w:tabs>
        <w:tab w:val="clear" w:pos="708"/>
        <w:tab w:val="center" w:pos="4252" w:leader="none"/>
        <w:tab w:val="right" w:pos="8504" w:leader="none"/>
      </w:tabs>
      <w:spacing w:lineRule="auto" w:line="240" w:before="0" w:after="0"/>
    </w:pPr>
    <w:rPr/>
  </w:style>
  <w:style w:type="paragraph" w:styleId="Rodap">
    <w:name w:val="Footer"/>
    <w:basedOn w:val="Normal"/>
    <w:link w:val="RodapChar"/>
    <w:unhideWhenUsed/>
    <w:rsid w:val="00ec7082"/>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baloChar"/>
    <w:unhideWhenUsed/>
    <w:qFormat/>
    <w:rsid w:val="00ec7082"/>
    <w:pPr>
      <w:spacing w:lineRule="auto" w:line="240" w:before="0" w:after="0"/>
    </w:pPr>
    <w:rPr>
      <w:rFonts w:ascii="Tahoma" w:hAnsi="Tahoma" w:cs="Tahoma"/>
      <w:sz w:val="16"/>
      <w:szCs w:val="16"/>
    </w:rPr>
  </w:style>
  <w:style w:type="paragraph" w:styleId="ListParagraph">
    <w:name w:val="List Paragraph"/>
    <w:basedOn w:val="Normal"/>
    <w:link w:val="PargrafodaListaChar"/>
    <w:uiPriority w:val="34"/>
    <w:qFormat/>
    <w:rsid w:val="00c14f13"/>
    <w:pPr>
      <w:spacing w:before="0" w:after="200"/>
      <w:ind w:left="720" w:hanging="0"/>
      <w:contextualSpacing/>
    </w:pPr>
    <w:rPr/>
  </w:style>
  <w:style w:type="paragraph" w:styleId="NormalWeb">
    <w:name w:val="Normal (Web)"/>
    <w:basedOn w:val="Normal"/>
    <w:uiPriority w:val="99"/>
    <w:unhideWhenUsed/>
    <w:qFormat/>
    <w:rsid w:val="00e17e47"/>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semiHidden/>
    <w:unhideWhenUsed/>
    <w:qFormat/>
    <w:rsid w:val="007f16bb"/>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7f16bb"/>
    <w:pPr/>
    <w:rPr>
      <w:b/>
      <w:bCs/>
    </w:rPr>
  </w:style>
  <w:style w:type="paragraph" w:styleId="Aviso-ClusulaPrincipal" w:customStyle="1">
    <w:name w:val="Aviso - Cláusula Principal"/>
    <w:basedOn w:val="Ttulo1"/>
    <w:qFormat/>
    <w:rsid w:val="00bf349c"/>
    <w:pPr>
      <w:snapToGrid w:val="false"/>
      <w:spacing w:lineRule="auto" w:line="360" w:before="240" w:after="240"/>
      <w:ind w:right="-30" w:hanging="0"/>
      <w:jc w:val="both"/>
    </w:pPr>
    <w:rPr>
      <w:rFonts w:ascii="Arial" w:hAnsi="Arial" w:eastAsia="Times New Roman" w:cs="Arial"/>
      <w:b/>
      <w:color w:val="000000"/>
      <w:sz w:val="24"/>
      <w:szCs w:val="24"/>
      <w:lang w:eastAsia="pt-BR"/>
    </w:rPr>
  </w:style>
  <w:style w:type="paragraph" w:styleId="Aviso-ClusulaSecundria-11" w:customStyle="1">
    <w:name w:val="Aviso - Cláusula Secundária - 1.1"/>
    <w:basedOn w:val="Normal"/>
    <w:autoRedefine/>
    <w:qFormat/>
    <w:rsid w:val="00542ed5"/>
    <w:pPr>
      <w:numPr>
        <w:ilvl w:val="1"/>
        <w:numId w:val="1"/>
      </w:numPr>
      <w:spacing w:lineRule="auto" w:line="360" w:before="0" w:after="240"/>
      <w:ind w:left="1134" w:hanging="567"/>
      <w:jc w:val="both"/>
      <w:textAlignment w:val="baseline"/>
    </w:pPr>
    <w:rPr>
      <w:rFonts w:ascii="Arial" w:hAnsi="Arial" w:eastAsia="WenQuanYi Micro Hei" w:cs="Arial"/>
      <w:color w:val="000000"/>
      <w:sz w:val="24"/>
      <w:szCs w:val="24"/>
      <w:lang w:eastAsia="zh-CN" w:bidi="hi-IN"/>
    </w:rPr>
  </w:style>
  <w:style w:type="paragraph" w:styleId="Aviso-ClusulaSecundria-111" w:customStyle="1">
    <w:name w:val="Aviso - Cláusula Secundária - 1.1.1"/>
    <w:basedOn w:val="Normal"/>
    <w:qFormat/>
    <w:rsid w:val="00497660"/>
    <w:pPr>
      <w:numPr>
        <w:ilvl w:val="2"/>
        <w:numId w:val="1"/>
      </w:numPr>
      <w:spacing w:lineRule="auto" w:line="360" w:before="0" w:after="240"/>
      <w:ind w:left="1985" w:hanging="851"/>
      <w:jc w:val="both"/>
      <w:textAlignment w:val="baseline"/>
    </w:pPr>
    <w:rPr>
      <w:rFonts w:ascii="Arial" w:hAnsi="Arial" w:eastAsia="WenQuanYi Micro Hei" w:cs="Arial"/>
      <w:sz w:val="24"/>
      <w:szCs w:val="24"/>
      <w:lang w:eastAsia="zh-CN" w:bidi="hi-IN"/>
    </w:rPr>
  </w:style>
  <w:style w:type="paragraph" w:styleId="Aviso-ClusulaSecundria-1111" w:customStyle="1">
    <w:name w:val="Aviso - Cláusula Secundária - 1.1.1.1"/>
    <w:basedOn w:val="Normal"/>
    <w:qFormat/>
    <w:rsid w:val="006f5067"/>
    <w:pPr>
      <w:numPr>
        <w:ilvl w:val="3"/>
        <w:numId w:val="1"/>
      </w:numPr>
      <w:spacing w:lineRule="auto" w:line="360" w:before="0" w:after="240"/>
      <w:ind w:left="2977" w:hanging="992"/>
      <w:jc w:val="both"/>
      <w:textAlignment w:val="baseline"/>
    </w:pPr>
    <w:rPr>
      <w:rFonts w:ascii="Arial" w:hAnsi="Arial" w:eastAsia="WenQuanYi Micro Hei" w:cs="Arial"/>
      <w:sz w:val="24"/>
      <w:szCs w:val="24"/>
      <w:lang w:eastAsia="zh-CN" w:bidi="hi-IN"/>
    </w:rPr>
  </w:style>
  <w:style w:type="paragraph" w:styleId="NoSpacing">
    <w:name w:val="No Spacing"/>
    <w:uiPriority w:val="1"/>
    <w:qFormat/>
    <w:rsid w:val="005a3a3e"/>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en-US" w:bidi="ar-SA"/>
    </w:rPr>
  </w:style>
  <w:style w:type="paragraph" w:styleId="BodyText21" w:customStyle="1">
    <w:name w:val="Body Text 21"/>
    <w:basedOn w:val="Normal"/>
    <w:qFormat/>
    <w:rsid w:val="002379d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240" w:before="0" w:after="0"/>
      <w:jc w:val="both"/>
      <w:textAlignment w:val="baseline"/>
    </w:pPr>
    <w:rPr>
      <w:rFonts w:ascii="Arial" w:hAnsi="Arial" w:eastAsia="Times New Roman" w:cs="Times New Roman"/>
      <w:sz w:val="24"/>
      <w:szCs w:val="20"/>
    </w:rPr>
  </w:style>
  <w:style w:type="paragraph" w:styleId="Default" w:customStyle="1">
    <w:name w:val="Default"/>
    <w:qFormat/>
    <w:rsid w:val="002379d7"/>
    <w:pPr>
      <w:widowControl/>
      <w:suppressAutoHyphens w:val="true"/>
      <w:bidi w:val="0"/>
      <w:spacing w:before="0" w:after="0"/>
      <w:jc w:val="left"/>
    </w:pPr>
    <w:rPr>
      <w:rFonts w:ascii="Segoe UI" w:hAnsi="Segoe UI" w:eastAsia="MS Mincho" w:cs="Segoe UI"/>
      <w:color w:val="000000"/>
      <w:kern w:val="0"/>
      <w:sz w:val="24"/>
      <w:szCs w:val="24"/>
      <w:lang w:eastAsia="pt-BR" w:val="pt-BR" w:bidi="ar-SA"/>
    </w:rPr>
  </w:style>
  <w:style w:type="paragraph" w:styleId="Style11" w:customStyle="1">
    <w:name w:val="Style 1"/>
    <w:basedOn w:val="Normal"/>
    <w:uiPriority w:val="99"/>
    <w:qFormat/>
    <w:rsid w:val="002379d7"/>
    <w:pPr>
      <w:widowControl w:val="false"/>
      <w:spacing w:lineRule="auto" w:line="240" w:before="0" w:after="0"/>
    </w:pPr>
    <w:rPr>
      <w:rFonts w:ascii="Times New Roman" w:hAnsi="Times New Roman" w:eastAsia="Times New Roman" w:cs="Times New Roman"/>
      <w:sz w:val="20"/>
      <w:szCs w:val="20"/>
      <w:lang w:eastAsia="pt-BR"/>
    </w:rPr>
  </w:style>
  <w:style w:type="paragraph" w:styleId="Col-sm-6" w:customStyle="1">
    <w:name w:val="col-sm-6"/>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Col-sm-12" w:customStyle="1">
    <w:name w:val="col-sm-12"/>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Textbody" w:customStyle="1">
    <w:name w:val="Text body"/>
    <w:basedOn w:val="Normal"/>
    <w:link w:val="CorpodetextoChar"/>
    <w:qFormat/>
    <w:rsid w:val="002379d7"/>
    <w:pPr>
      <w:widowControl w:val="false"/>
      <w:spacing w:lineRule="auto" w:line="240" w:before="0" w:after="120"/>
      <w:textAlignment w:val="baseline"/>
    </w:pPr>
    <w:rPr>
      <w:rFonts w:ascii="Times New Roman" w:hAnsi="Times New Roman" w:eastAsia="SimSun" w:cs="Tahoma"/>
      <w:kern w:val="2"/>
      <w:sz w:val="24"/>
      <w:szCs w:val="24"/>
      <w:lang w:eastAsia="zh-CN" w:bidi="hi-IN"/>
    </w:rPr>
  </w:style>
  <w:style w:type="paragraph" w:styleId="Xmsonormal" w:customStyle="1">
    <w:name w:val="x_msonormal"/>
    <w:basedOn w:val="Normal"/>
    <w:uiPriority w:val="99"/>
    <w:qFormat/>
    <w:rsid w:val="002379d7"/>
    <w:pPr>
      <w:spacing w:lineRule="auto" w:line="240" w:before="0" w:after="0"/>
    </w:pPr>
    <w:rPr>
      <w:rFonts w:ascii="Times New Roman" w:hAnsi="Times New Roman" w:cs="Times New Roman"/>
      <w:sz w:val="24"/>
      <w:szCs w:val="24"/>
      <w:lang w:eastAsia="pt-BR"/>
    </w:rPr>
  </w:style>
  <w:style w:type="paragraph" w:styleId="TableParagraph" w:customStyle="1">
    <w:name w:val="Table Paragraph"/>
    <w:basedOn w:val="Normal"/>
    <w:uiPriority w:val="1"/>
    <w:qFormat/>
    <w:rsid w:val="002379d7"/>
    <w:pPr>
      <w:widowControl w:val="false"/>
      <w:spacing w:lineRule="auto" w:line="240" w:before="9" w:after="0"/>
    </w:pPr>
    <w:rPr>
      <w:rFonts w:ascii="Arial" w:hAnsi="Arial" w:eastAsia="Arial" w:cs="Arial"/>
      <w:lang w:val="pt-PT"/>
    </w:rPr>
  </w:style>
  <w:style w:type="paragraph" w:styleId="11TR" w:customStyle="1">
    <w:name w:val="1.1 TR"/>
    <w:basedOn w:val="ListParagraph"/>
    <w:link w:val="11TRChar"/>
    <w:qFormat/>
    <w:rsid w:val="002379d7"/>
    <w:pPr>
      <w:numPr>
        <w:ilvl w:val="1"/>
        <w:numId w:val="2"/>
      </w:numPr>
      <w:spacing w:lineRule="auto" w:line="240" w:before="0" w:after="0"/>
      <w:contextualSpacing w:val="false"/>
      <w:jc w:val="both"/>
    </w:pPr>
    <w:rPr>
      <w:rFonts w:ascii="Arial" w:hAnsi="Arial" w:cs="Arial"/>
      <w:sz w:val="24"/>
      <w:szCs w:val="24"/>
    </w:rPr>
  </w:style>
  <w:style w:type="paragraph" w:styleId="111TR" w:customStyle="1">
    <w:name w:val="1.1.1 TR"/>
    <w:basedOn w:val="ListParagraph"/>
    <w:qFormat/>
    <w:rsid w:val="002379d7"/>
    <w:pPr>
      <w:numPr>
        <w:ilvl w:val="2"/>
        <w:numId w:val="2"/>
      </w:numPr>
      <w:spacing w:lineRule="auto" w:line="240" w:before="0" w:after="0"/>
      <w:contextualSpacing w:val="false"/>
      <w:jc w:val="both"/>
    </w:pPr>
    <w:rPr>
      <w:rFonts w:ascii="Arial" w:hAnsi="Arial" w:cs="Arial"/>
      <w:sz w:val="24"/>
      <w:szCs w:val="24"/>
    </w:rPr>
  </w:style>
  <w:style w:type="paragraph" w:styleId="1111TR" w:customStyle="1">
    <w:name w:val="1.1.1.1 TR"/>
    <w:basedOn w:val="ListParagraph"/>
    <w:qFormat/>
    <w:rsid w:val="002379d7"/>
    <w:pPr>
      <w:numPr>
        <w:ilvl w:val="3"/>
        <w:numId w:val="2"/>
      </w:numPr>
      <w:spacing w:lineRule="auto" w:line="240" w:before="0" w:after="0"/>
      <w:contextualSpacing w:val="false"/>
      <w:jc w:val="both"/>
    </w:pPr>
    <w:rPr>
      <w:rFonts w:ascii="Arial" w:hAnsi="Arial" w:cs="Arial"/>
      <w:sz w:val="24"/>
      <w:szCs w:val="24"/>
    </w:rPr>
  </w:style>
  <w:style w:type="paragraph" w:styleId="1TR" w:customStyle="1">
    <w:name w:val="1. TR"/>
    <w:basedOn w:val="ListParagraph"/>
    <w:qFormat/>
    <w:rsid w:val="002379d7"/>
    <w:pPr>
      <w:numPr>
        <w:ilvl w:val="0"/>
        <w:numId w:val="2"/>
      </w:numPr>
      <w:spacing w:lineRule="auto" w:line="360" w:before="120" w:after="120"/>
      <w:contextualSpacing w:val="false"/>
    </w:pPr>
    <w:rPr>
      <w:rFonts w:ascii="Arial" w:hAnsi="Arial" w:cs="Arial"/>
      <w:b/>
      <w:sz w:val="24"/>
      <w:szCs w:val="24"/>
    </w:rPr>
  </w:style>
  <w:style w:type="paragraph" w:styleId="Corpodotextorecuado">
    <w:name w:val="Body Text Indent"/>
    <w:basedOn w:val="Normal"/>
    <w:link w:val="RecuodecorpodetextoChar"/>
    <w:unhideWhenUsed/>
    <w:rsid w:val="00790fb6"/>
    <w:pPr>
      <w:spacing w:before="0" w:after="120"/>
      <w:ind w:left="283" w:hanging="0"/>
    </w:pPr>
    <w:rPr/>
  </w:style>
  <w:style w:type="paragraph" w:styleId="CLUSULA" w:customStyle="1">
    <w:name w:val="CLÁUSULA"/>
    <w:basedOn w:val="ITENSDOCONTRATO"/>
    <w:link w:val="CLUSULAChar"/>
    <w:qFormat/>
    <w:rsid w:val="008c4aec"/>
    <w:pPr/>
    <w:rPr>
      <w:b/>
    </w:rPr>
  </w:style>
  <w:style w:type="paragraph" w:styleId="ITENSDOCONTRATO" w:customStyle="1">
    <w:name w:val="ITENS DO CONTRATO"/>
    <w:basedOn w:val="11TR"/>
    <w:link w:val="ITENSDOCONTRATOChar"/>
    <w:qFormat/>
    <w:rsid w:val="008c4aec"/>
    <w:pPr>
      <w:numPr>
        <w:ilvl w:val="0"/>
        <w:numId w:val="0"/>
      </w:numPr>
      <w:spacing w:lineRule="auto" w:line="360"/>
      <w:ind w:left="720" w:hanging="0"/>
    </w:pPr>
    <w:rPr>
      <w:rFonts w:eastAsia="Calibri"/>
      <w:bCs/>
      <w:sz w:val="22"/>
    </w:rPr>
  </w:style>
  <w:style w:type="paragraph" w:styleId="PargrafoNormal" w:customStyle="1">
    <w:name w:val="Parágrafo Normal"/>
    <w:basedOn w:val="Normal"/>
    <w:uiPriority w:val="99"/>
    <w:qFormat/>
    <w:rsid w:val="00ff7257"/>
    <w:pPr>
      <w:spacing w:lineRule="auto" w:line="360" w:before="0" w:after="120"/>
      <w:jc w:val="both"/>
    </w:pPr>
    <w:rPr>
      <w:rFonts w:ascii="Times New Roman" w:hAnsi="Times New Roman" w:eastAsia="MS Minngs" w:cs="Times New Roman"/>
      <w:sz w:val="24"/>
      <w:szCs w:val="24"/>
      <w:lang w:eastAsia="pt-BR"/>
    </w:rPr>
  </w:style>
  <w:style w:type="paragraph" w:styleId="Dataeassinatura" w:customStyle="1">
    <w:name w:val="Data e assinatura"/>
    <w:basedOn w:val="Normal"/>
    <w:uiPriority w:val="99"/>
    <w:qFormat/>
    <w:rsid w:val="00ff7257"/>
    <w:pPr>
      <w:spacing w:lineRule="auto" w:line="360" w:before="720" w:after="720"/>
      <w:jc w:val="both"/>
    </w:pPr>
    <w:rPr>
      <w:rFonts w:ascii="Times New Roman" w:hAnsi="Times New Roman" w:eastAsia="MS Minngs" w:cs="Times New Roman"/>
      <w:sz w:val="24"/>
      <w:szCs w:val="24"/>
      <w:lang w:eastAsia="pt-BR"/>
    </w:rPr>
  </w:style>
  <w:style w:type="paragraph" w:styleId="Corpodetexto21" w:customStyle="1">
    <w:name w:val="Corpo de texto 21"/>
    <w:basedOn w:val="Normal"/>
    <w:qFormat/>
    <w:rsid w:val="00ff725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360" w:before="0" w:after="0"/>
      <w:jc w:val="both"/>
      <w:textAlignment w:val="baseline"/>
    </w:pPr>
    <w:rPr>
      <w:rFonts w:ascii="Arial" w:hAnsi="Arial" w:eastAsia="Times New Roman" w:cs="Times New Roman"/>
      <w:sz w:val="24"/>
      <w:szCs w:val="20"/>
    </w:rPr>
  </w:style>
  <w:style w:type="paragraph" w:styleId="Corpo" w:customStyle="1">
    <w:name w:val="Corpo"/>
    <w:qFormat/>
    <w:rsid w:val="00ff7257"/>
    <w:pPr>
      <w:widowControl w:val="false"/>
      <w:suppressAutoHyphens w:val="true"/>
      <w:bidi w:val="0"/>
      <w:spacing w:lineRule="auto" w:line="360" w:before="0" w:after="0"/>
      <w:jc w:val="both"/>
    </w:pPr>
    <w:rPr>
      <w:rFonts w:ascii="Times New Roman" w:hAnsi="Times New Roman" w:eastAsia="Times New Roman" w:cs="Times New Roman"/>
      <w:color w:val="FF0000"/>
      <w:kern w:val="0"/>
      <w:sz w:val="24"/>
      <w:szCs w:val="20"/>
      <w:lang w:eastAsia="pt-BR" w:val="pt-BR" w:bidi="ar-SA"/>
    </w:rPr>
  </w:style>
  <w:style w:type="paragraph" w:styleId="Pargrafomultinvel" w:customStyle="1">
    <w:name w:val="Parágrafo multinível"/>
    <w:basedOn w:val="Normal"/>
    <w:qFormat/>
    <w:rsid w:val="00ff7257"/>
    <w:pPr>
      <w:numPr>
        <w:ilvl w:val="0"/>
        <w:numId w:val="3"/>
      </w:numPr>
      <w:spacing w:lineRule="auto" w:line="360" w:before="0" w:after="120"/>
      <w:jc w:val="both"/>
    </w:pPr>
    <w:rPr>
      <w:rFonts w:ascii="Times New Roman" w:hAnsi="Times New Roman" w:eastAsia="Times New Roman" w:cs="Times New Roman"/>
      <w:sz w:val="24"/>
      <w:szCs w:val="24"/>
      <w:lang w:eastAsia="pt-BR"/>
    </w:rPr>
  </w:style>
  <w:style w:type="paragraph" w:styleId="HTMLTopofForm">
    <w:name w:val="HTML Top of Form"/>
    <w:basedOn w:val="Normal"/>
    <w:next w:val="Normal"/>
    <w:link w:val="Partesuperior-zdoformulrioChar"/>
    <w:qFormat/>
    <w:rsid w:val="00ff7257"/>
    <w:pPr>
      <w:pBdr>
        <w:bottom w:val="single" w:sz="6" w:space="1" w:color="000000"/>
      </w:pBdr>
      <w:spacing w:lineRule="auto" w:line="360" w:before="0" w:after="0"/>
      <w:jc w:val="center"/>
    </w:pPr>
    <w:rPr>
      <w:rFonts w:ascii="Arial" w:hAnsi="Arial" w:eastAsia="Times New Roman" w:cs="Arial"/>
      <w:vanish/>
      <w:sz w:val="16"/>
      <w:szCs w:val="16"/>
      <w:lang w:eastAsia="pt-BR"/>
    </w:rPr>
  </w:style>
  <w:style w:type="paragraph" w:styleId="Style41" w:customStyle="1">
    <w:name w:val="Style 4"/>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3">
    <w:name w:val="Body Text 3"/>
    <w:basedOn w:val="Normal"/>
    <w:link w:val="Corpodetexto3Char"/>
    <w:qFormat/>
    <w:rsid w:val="00ff7257"/>
    <w:pPr>
      <w:spacing w:lineRule="auto" w:line="360" w:before="0" w:after="120"/>
      <w:jc w:val="both"/>
    </w:pPr>
    <w:rPr>
      <w:rFonts w:ascii="Cambria" w:hAnsi="Cambria" w:eastAsia="MS Minngs" w:cs="Cambria"/>
      <w:sz w:val="16"/>
      <w:szCs w:val="16"/>
    </w:rPr>
  </w:style>
  <w:style w:type="paragraph" w:styleId="Style31" w:customStyle="1">
    <w:name w:val="Style 3"/>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2">
    <w:name w:val="Body Text 2"/>
    <w:basedOn w:val="Normal"/>
    <w:link w:val="Corpodetexto2Char"/>
    <w:qFormat/>
    <w:rsid w:val="00ff7257"/>
    <w:pPr>
      <w:spacing w:lineRule="auto" w:line="480" w:before="0" w:after="120"/>
      <w:jc w:val="both"/>
    </w:pPr>
    <w:rPr>
      <w:rFonts w:ascii="Cambria" w:hAnsi="Cambria" w:eastAsia="MS Minngs" w:cs="Cambria"/>
      <w:sz w:val="24"/>
      <w:szCs w:val="24"/>
    </w:rPr>
  </w:style>
  <w:style w:type="paragraph" w:styleId="Estilo1" w:customStyle="1">
    <w:name w:val="Estilo1"/>
    <w:basedOn w:val="ListParagraph"/>
    <w:qFormat/>
    <w:rsid w:val="00ff7257"/>
    <w:pPr>
      <w:widowControl w:val="false"/>
      <w:numPr>
        <w:ilvl w:val="1"/>
        <w:numId w:val="4"/>
      </w:numPr>
      <w:spacing w:lineRule="auto" w:line="360" w:before="240" w:after="240"/>
      <w:contextualSpacing w:val="false"/>
      <w:jc w:val="both"/>
    </w:pPr>
    <w:rPr>
      <w:rFonts w:ascii="Arial" w:hAnsi="Arial" w:eastAsia="Calibri" w:cs="Arial"/>
      <w:sz w:val="24"/>
      <w:szCs w:val="24"/>
    </w:rPr>
  </w:style>
  <w:style w:type="paragraph" w:styleId="Estilo2" w:customStyle="1">
    <w:name w:val="Estilo2"/>
    <w:basedOn w:val="ListParagraph"/>
    <w:qFormat/>
    <w:rsid w:val="00ff7257"/>
    <w:pPr>
      <w:numPr>
        <w:ilvl w:val="2"/>
        <w:numId w:val="4"/>
      </w:numPr>
      <w:spacing w:lineRule="auto" w:line="360" w:before="0" w:after="240"/>
      <w:ind w:left="1560" w:hanging="840"/>
      <w:contextualSpacing w:val="false"/>
      <w:jc w:val="both"/>
    </w:pPr>
    <w:rPr>
      <w:rFonts w:ascii="Arial" w:hAnsi="Arial" w:eastAsia="Calibri" w:cs="Arial"/>
      <w:sz w:val="24"/>
      <w:szCs w:val="24"/>
    </w:rPr>
  </w:style>
  <w:style w:type="paragraph" w:styleId="Estilo3" w:customStyle="1">
    <w:name w:val="Estilo3"/>
    <w:basedOn w:val="Normal"/>
    <w:qFormat/>
    <w:rsid w:val="00ff7257"/>
    <w:pPr>
      <w:numPr>
        <w:ilvl w:val="0"/>
        <w:numId w:val="4"/>
      </w:numPr>
      <w:shd w:val="clear" w:color="auto" w:fill="EEECE1"/>
      <w:spacing w:lineRule="auto" w:line="360" w:before="0" w:after="240"/>
      <w:ind w:left="927" w:hanging="0"/>
      <w:jc w:val="both"/>
    </w:pPr>
    <w:rPr>
      <w:rFonts w:ascii="Arial" w:hAnsi="Arial" w:eastAsia="Times New Roman" w:cs="Arial"/>
      <w:b/>
      <w:bCs/>
      <w:sz w:val="24"/>
      <w:szCs w:val="24"/>
      <w:lang w:eastAsia="pt-BR"/>
    </w:rPr>
  </w:style>
  <w:style w:type="paragraph" w:styleId="Estilo2-TCE" w:customStyle="1">
    <w:name w:val="Estilo2 -TCE"/>
    <w:basedOn w:val="Corpodotexto"/>
    <w:link w:val="Estilo2-TCEChar"/>
    <w:qFormat/>
    <w:rsid w:val="00ff7257"/>
    <w:pPr>
      <w:widowControl/>
      <w:spacing w:lineRule="auto" w:line="276"/>
      <w:jc w:val="both"/>
    </w:pPr>
    <w:rPr>
      <w:rFonts w:ascii="Arial" w:hAnsi="Arial" w:eastAsia="TimesNewRomanPS-BoldMT" w:cs="Arial"/>
      <w:sz w:val="22"/>
      <w:szCs w:val="22"/>
      <w:lang w:val="pt-BR"/>
    </w:rPr>
  </w:style>
  <w:style w:type="paragraph" w:styleId="Msonormal" w:customStyle="1">
    <w:name w:val="msonormal"/>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Paragraph" w:customStyle="1">
    <w:name w:val="paragraph"/>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Outlineelement" w:customStyle="1">
    <w:name w:val="outlineelement"/>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Quote">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2">
    <w:name w:val="Nivel 2"/>
    <w:basedOn w:val="Normal"/>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59"/>
    <w:rsid w:val="002a290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1">
    <w:name w:val="Tabela com grade1"/>
    <w:basedOn w:val="Tabelanormal"/>
    <w:uiPriority w:val="39"/>
    <w:rsid w:val="005a3a3e"/>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esportesgp@hotmail.com" TargetMode="External"/><Relationship Id="rId3" Type="http://schemas.openxmlformats.org/officeDocument/2006/relationships/hyperlink" Target="https://www.planalto.gov.br/ccivil_03/leis/lcp/lcp123.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jpeg"/>
</Relationships>
</file>

<file path=word/_rels/header3.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Application>LibreOffice/7.5.7.1$Windows_X86_64 LibreOffice_project/47eb0cf7efbacdee9b19ae25d6752381ede23126</Application>
  <AppVersion>15.0000</AppVersion>
  <Pages>6</Pages>
  <Words>2699</Words>
  <Characters>15166</Characters>
  <CharactersWithSpaces>17775</CharactersWithSpaces>
  <Paragraphs>140</Paragraphs>
  <Company>TCE-ES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2024-02-06T14:33:00Z</dcterms:created>
  <dc:creator>TCE-ES</dc:creator>
  <dc:description/>
  <dc:language>pt-BR</dc:language>
  <cp:lastModifiedBy/>
  <cp:lastPrinted>2025-07-15T20:54:00Z</cp:lastPrinted>
  <dcterms:modified xsi:type="dcterms:W3CDTF">2025-08-21T16:19:43Z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